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IV.2008.00174 vom 7. Juli 2009</w:t>
      </w:r>
    </w:p>
    <w:p>
      <w:r>
        <w:t>ZH Sozialversicherungsgericht, 2009-07-07, DE</w:t>
      </w:r>
    </w:p>
    <w:p>
      <w:r>
        <w:rPr>
          <w:b/>
        </w:rPr>
        <w:t xml:space="preserve">Quelle: </w:t>
      </w:r>
      <w:r>
        <w:t>https://mcp.opencaselaw.ch/entscheid/zh_sozialversicherungsgericht_IV.2008.00174</w:t>
      </w:r>
    </w:p>
    <w:p>
      <w:r>
        <w:t>FR: ZH_SOZIALVERSICHERUNGSGERICHT IV.2008.00174 du 7 juillet 2009</w:t>
      </w:r>
    </w:p>
    <w:p>
      <w:r>
        <w:t>IT: ZH_SOZIALVERSICHERUNGSGERICHT IV.2008.00174 del 7 luglio 2009</w:t>
      </w:r>
    </w:p>
    <w:p>
      <w:pPr>
        <w:pStyle w:val="Heading2"/>
      </w:pPr>
      <w:r>
        <w:t>Erwägungen</w:t>
      </w:r>
    </w:p>
    <w:p>
      <w:r>
        <w:rPr>
          <w:b/>
        </w:rPr>
        <w:t>E. 2</w:t>
      </w:r>
    </w:p>
    <w:p>
      <w:r>
        <w:t>eventualiter sei die VerfÃ¼gung aufzuheben und die Sache zur weiteren AbklÃ¤rung gemÃ¤ss der bisherigen Rechtsprechung (I 87/03 und I 426/04) an die IV-Stelle zurÃ¼ckzuweisen;</w:t>
      </w:r>
    </w:p>
    <w:p>
      <w:r>
        <w:rPr>
          <w:b/>
        </w:rPr>
        <w:t>E. 3</w:t>
      </w:r>
    </w:p>
    <w:p>
      <w:r>
        <w:t>Alles unter Kostenfolge zu Lasten der IV-Stelle.Â</w:t>
      </w:r>
    </w:p>
    <w:p>
      <w:r>
        <w:t>2.2Â Â Â Â  Die IV-Stelle ersuchte mit Beschwerdeantwort vom 8. Mai 2008 (Urk. 6, unter Beilage ihrer Akten, Urk. 7/1-15) um Abweisung der Beschwerde. Mit VerfÃ¼gung vom 14. Mai 2008 (Urk. 8) wurde der X.___ zum Prozess beigeladen, und es wurde ihm Gelegenheit gegeben, sich zu den Eingaben der Parteien zu Ã¤ussern. Nachdem er innert Frist keine Stellungnahme eingereicht hatte, wurde mit VerfÃ¼gung vom 23. Juni 2008 der Schriftenwechsel als geschlossen erklÃ¤rt (Urk. 10).</w:t>
      </w:r>
    </w:p>
    <w:p>
      <w:r>
        <w:t>3.Â Â Â Â Â Â  Auf die Vorbringen der Parteien und die eingereichten Akten wird, soweit erforderlich, im Rahmen der nachfolgenden ErwÃ¤gungen eingegangen.</w:t>
      </w:r>
    </w:p>
    <w:p>
      <w:r>
        <w:t>Das Gericht zieht in ErwÃ¤gung:</w:t>
      </w:r>
    </w:p>
    <w:p>
      <w:r>
        <w:t>1.Â Â Â Â Â Â</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Die angefochtene VerfÃ¼gung ist am 24. Januar 2008 ergangen, allerdings ist mit der im Mai 2007 erfolgten Operation ein Sachverhalt zu beurteilen, der sich vor dem Inkrafttreten der revidierten Bestimmungen der 5. IV-Revision am 1. Januar 2008 verwirklicht hat. Daher ist entsprechend den allgemeinen intertemporalrechtlichen Regeln auf die bis 31. Dezember 2007 geltenden Bestimmungen abzustellen (vgl. zur 4. IV-Revision: BGE 130 V 445 ff.; Urteil des EidgenÃ¶ssischen Versicherungsgerichts [EVG] vom 7. Juni 2006 in Sachen M., I 428/04, Erw. 1).</w:t>
      </w:r>
    </w:p>
    <w:p>
      <w:r>
        <w:t>1.2Â Â Â Â Â Â Â Â  Invalide oder von einer InvaliditÃ¤t (Art. 8 ATSG) unmittelbar bedrohte Versicherte haben Anspruch auf Eingliederungsmassnahmen, soweit diese notwendig und geeignet sind, die ErwerbsfÃ¤higkeit oder die FÃ¤higkeit, sich im Aufgabenbereich zu betÃ¤tigen, wieder herzustellen, zu erhalten oder zu verbessern; der Anspruch auf Eingliederungsmassnahmen besteht unabhÃ¤ngig von der AusÃ¼bung einer ErwerbstÃ¤tigkeit vor Eintritt der InvaliditÃ¤t. Dabei ist die gesamte noch zu erwartende Arbeitsdauer zu berÃ¼cksichtigen (Art. 8 Abs. 1 IVG).</w:t>
      </w:r>
    </w:p>
    <w:p>
      <w:r>
        <w:t>1.3Â Â Â Â Â Â Â Â  Versicherte haben gemÃ¤ss Art. 12 Abs. 1 IVG Anspruch auf medizinische Massnahmen, die nicht auf die Behandlung des Leidens an sich, sondern unmittelbar auf die Eingliederung ins Erwerbsleben oder in den Aufgabenbereich gerichtet und geeignet sind, die ErwerbsfÃ¤higkeit oder die FÃ¤higkeit, sich im Aufgabenbereich zu betÃ¤tigen, dauernd und wesentlich zu verbessern oder vor wesentlicher BeeintrÃ¤chtigung zu bewahren.</w:t>
      </w:r>
    </w:p>
    <w:p>
      <w:r>
        <w:t>1.4Â Â Â Â Â Â Â Â  Behandlung des Leidens an sich ist rechtlich jede medizinische Vorkehr, sei sie auf das Grundleiden oder auf dessen Folgeerscheinungen gerichtet, solange labiles pathologisches Geschehen vorhanden ist. Eine solche Vorkehr bezweckt nicht unmittelbar die Eingliederung. Durch den Ausdruck labiles pathologisches Geschehen wird der juristische Gegensatz zu wenigstens relativ stabilisierten VerhÃ¤ltnissen hervorgehoben. Erst wenn die Phase des labilen pathologischen Geschehens insgesamt abgeschlossen ist, kann sich - bei Versicherten mit vollendetem 20. Altersjahr - die Frage stellen, ob eine medizinische Vorkehr Eingliederungsmassnahme sei. Die Invalidenversicherung Ã¼bernimmt in der Regel nur unmittelbar auf die Beseitigung oder Korrektur stabiler DefektzustÃ¤nde oder FunktionsausfÃ¤lle gerichtete Vorkehren, sofern sie die Wesentlichkeit und BestÃ¤ndigkeit des angestrebten Erfolges im Sinne von Art. 12 Abs. 1 IVG voraussehen lassen. Dagegen hat die Invalidenversicherung eine Vorkehr, die der Behandlung des Leidens an sich zuzuzÃ¤hlen ist, auch dann nicht zu Ã¼bernehmen, wenn ein wesentlicher Eingliederungserfolg vorausgesehen werden kann. Der Eingliederungserfolg, fÃ¼r sich allein betrachtet, ist im Rahmen von Art. 12 IVG kein taugliches Abgrenzungskriterium, zumal praktisch jede Ã¤rztliche Vorkehr, die medizinisch erfolgreich ist, auch im erwerblichen Leben eine entsprechende Verbesserung bewirkt (BGE 120 V 279 Erw. 3a mit Hinweisen; AHI 2003 S. 104 Erw. 2, 2000 S. 64 Erw. 1, S. 295 Erw. 2a und S. 298 Erw. 1a je mit Hinweisen).</w:t>
      </w:r>
    </w:p>
    <w:p>
      <w:r>
        <w:t>1.5Â Â Â Â  Als stabile oder mindestens relativ stabilisierte DefektzustÃ¤nde oder FunktionsausfÃ¤lle bei GelenkschÃ¤den gelten nach stÃ¤ndiger Rechtsprechung nur solche im knÃ¶chernen Bereich, also Anomalien des Skelettes selbst; demzufolge betrachtet die Praxis nur die der Korrektur oder Beseitigung eines stabilen Skelettdefektes und dessen unmittelbaren mechanischen Folgen dienenden Eingriffe als Eingliederungsmassnahmen im Sinne des Gesetzes. Diese Rechtsprechung hat das EidgenÃ¶ssische Versicherungsgericht zudem in dem Sinne verdeutlicht, dass als Fehlstellungen im knÃ¶chernen Bereich nur solche der Knochen, welche durch Defekte dieser selbst bedingt sind, zu gelten haben, nicht auch solche, die durch MÃ¤ngel der Knorpelpartien sowie des BÃ¤nder- und Muskelsystems hervorgerufen werden (BGE 105 V 142 Erw. 3a mit Hinweisen; ZAK 1988 S. 84 Erw. 1).</w:t>
      </w:r>
    </w:p>
    <w:p>
      <w:r>
        <w:t>Â Â Â Â Â Â Â Â Nach der Praxis gelten im Hinblick auf Coxarthrose-Operationen (insbesondere Osteotomien, Arthrodesen, Total-Endoprothesen) die GesundheitsverhÃ¤ltnisse vor dem Eingriff nicht mehr als labil, wenn im mehr oder weniger zerstÃ¶rten HÃ¼ftgelenk ein relativ stabilisierter Enddefekt erblickt werden kann, obschon, genau genommen, nicht immer bereits ein stabiler Defektzustand vorliegt. Solche Operationen sind daher gemÃ¤ss der Rechtsprechung des EidgenÃ¶ssischen Versicherungsgerichts durch die Invalidenversicherung als medizinische Eingliederungsmassnahmen zu Ã¼bernehmen, sofern sie den pathologisch-anatomischen Zustand des Skeletts als Ursache der unphysiologischen Beanspruchung und die sekundÃ¤ren Symptome dauerhaft sanieren. In diesen FÃ¤llen sind aber strenge Anforderungen an die Ã¼brigen Voraussetzungen - die Dauerhaftigkeit und Wesentlichkeit des angestrebten Eingliederungserfolges - zu stellen (BGE 101 V 47 Erw. 1b).</w:t>
      </w:r>
    </w:p>
    <w:p>
      <w:r>
        <w:t>2.Â Â Â Â Â Â</w:t>
      </w:r>
    </w:p>
    <w:p>
      <w:r>
        <w:t>2.1Â Â Â Â  Den medizinischen Akten ist zu entnehmen, dass dem Beigeladenen im Mai 2007 eine HÃ¼ft-Totalprothese rechts eingesetzt wurde und er zudem unter einer Coxarthrose links leidet (vgl. Bericht PD Dr. Y.___, leitender Arzt OrthopÃ¤die, Z.___, vom 23. November 2007, Urk. 7/7/6). Drei Monate postoperativ konnten gute Ergebnisse verzeichnet werden (Bericht Dr. Y.___ vom 14. August 2007, Urk. 7/7/7).</w:t>
      </w:r>
    </w:p>
    <w:p>
      <w:r>
        <w:t>Â Â Â Â Â Â Â Â  Nachdem die BeschwerdefÃ¼hrerin gegen den von der Beschwerdegegnerin vorgesehenen Entscheid EinwÃ¤nde erhoben hatte, legte die Beschwerdegegnerin die Angelegenheit Dr. med. A.___ von ihrem Regionalen Ãrztlichen Dienst (RAD) zur Beurteilung vor. Dieser hielt mit Verweis auf Rz 732.5 des Kreisschreibens Ã¼ber die medizinischen Eingliederungsmassnahmen der Invalidenversicherung (KSME) am 10. Januar 2007 [richtig wohl: 2008] fest, HÃ¼ftendoprothesen fielen nicht unter die Leistungspflicht der Beschwerdegegnerin, da es sich um eine typische Behandlung des Leidens handle. Zudem liege weder ein stabiler noch ein relativ stabiler Defektzustand vor (Urk. 7/14).</w:t>
      </w:r>
    </w:p>
    <w:p>
      <w:r>
        <w:t>2.2Â Â Â Â  Die medizinische Aktenlage ist Ã¼beraus spÃ¤rlich, und die zwei Ã¤usserst knappen Berichte von Dr. Y.___ geben keinerlei Auskunft Ã¼ber den Zustand des HÃ¼ftgelenks vor Einsetzen der Prothese beziehungsweise wie weit die Coxarthrose fortgeschritten war und Ã¼ber deren Ursache. Die Beurteilung von Dr. A.___ aufgrund der Akten, es liege weder ein stabiler noch ein relativ stabiler Defektzustand vor, ist daher nicht nachvollziehbar. Die UmstÃ¤nde, dass der Beigeladene gemÃ¤ss eigenen Angaben erst ab dem 17. Mai 2007 arbeitsunfÃ¤hig war (Urk. 7/1/5) und in den Diagnosen keine (angeborene) Skelettanomalie genannt wird, deuten zwar daraufhin, dass die Arthrose noch nicht deutlich fortgeschritten war. Die Frage, ob ein (relativ) stabiler Defektzustand vorlag, lÃ¤sst sich aber anhand der Arztberichte nicht abschliessend beantworten.</w:t>
      </w:r>
    </w:p>
    <w:p>
      <w:r>
        <w:t>3.Â Â Â Â Â Â  Die Sache ist aufgrund dessen an die Beschwerdegegnerin zur AbklÃ¤rung der Frage zurÃ¼ckzuweisen, ob prÃ¤operativ ein (relativ) stabilisierter Enddefekt vorlag. Hierzu wird sie vorzugsweise Berichte von Dr. Y.___ und Dr. B.___ (vgl. Urk. 7/1/6) sowie Berichte von allenfalls durchgefÃ¼hrten bildgebenden Untersuchungen einzuholen haben.</w:t>
      </w:r>
    </w:p>
    <w:p>
      <w:r>
        <w:rPr>
          <w:b/>
        </w:rPr>
        <w:t>E. 4</w:t>
      </w:r>
    </w:p>
    <w:p>
      <w:r>
        <w:t>Â Â Â Â Â  Der VollstÃ¤ndigkeit halber bleibt anzufÃ¼gen, dass die Beschwerdegegnerin, sofern ein (relativ) stabiler Defektzustand zu bejahen wÃ¤re, in der Folge die weiteren Voraussetzungen fÃ¼r medizinische Massnahmen (vgl. Erw. 1.2 bis 1.5) zu prÃ¼fen haben wird, wobei bereits jetzt hinsichtlich der vorausgesetzten Dauerhaftigkeit des Eingliederungserfolgs zu bemerken ist, dass diese gemÃ¤ss der von der BeschwerdefÃ¼hrerin zitierten hÃ¶chstrichterlichen Rechtsprechung (Entscheide des EVG in Sachen S. vom 25. Mai 2004, I 87/03, und in Sachen O. vom 29. September 2005, I 426/04) nicht schlechterdings verneint werden kann (vgl. hierzu auch Urteil des hiesigen Gerichts in Sachen S. vom 29. April 2009, IV.2008.00742).</w:t>
      </w:r>
    </w:p>
    <w:p>
      <w:r>
        <w:t>5.Â Â Â Â Â Â  GemÃ¤ss dem seit 1. Juli 2006 in Kraft stehenden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w:t>
      </w:r>
    </w:p>
    <w:p>
      <w:r>
        <w:t>Â Â Â Â Â Â Â Â  Vorliegend erweist sich eine Kostenpauschale von Fr. 600.-- als angemessen. AusgangsgemÃ¤ss ist diese der Beschwerdegegnerin aufzuerlegen.</w:t>
      </w:r>
    </w:p>
    <w:p>
      <w:r>
        <w:t>Das Gericht erkennt:</w:t>
      </w:r>
    </w:p>
    <w:p>
      <w:r>
        <w:t>1.Â Â Â Â Â Â Â Â  Die Beschwerde wird in dem Sinne gutgeheissen, dass der angefochtene Entscheid vom 24. Januar 2008 aufgehoben und die Sache an die Sozialversicherungsanstalt des Kantons ZÃ¼rich, IV-Stelle, zurÃ¼ckgewiesen wird, damit diese, nach erfolgten AbklÃ¤rungen im Sinne der ErwÃ¤gungen, Ã¼ber das Leistungsbegehren des Beigeladenen neu verfÃ¼ge.</w:t>
      </w:r>
    </w:p>
    <w:p>
      <w:r>
        <w:t>2.Â Â Â Â Â Â Â Â  Die Gerichtskosten von Fr. 600.-- werden der Beschwerdegegnerin auferlegt. Rechnung und Einzahlungsschein werden der Kostenpflichtigen nach Eintritt der Rechtskraft zugestellt.</w:t>
      </w:r>
    </w:p>
    <w:p>
      <w:r>
        <w:t>3.Â Â Â Â Â Â Â Â Â Â  Zustellung gegen Empfangsschein an:</w:t>
      </w:r>
    </w:p>
    <w:p>
      <w:r>
        <w:t>- SWICA Krankenversicherung AG</w:t>
      </w:r>
    </w:p>
    <w:p>
      <w:r>
        <w:t>- Sozialversicherungsanstalt des Kantons ZÃ¼rich, IV-Stelle</w:t>
      </w:r>
    </w:p>
    <w:p>
      <w:r>
        <w:t>- X.___</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