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IV.2008.00126 vom 22. Oktober 2009</w:t>
      </w:r>
    </w:p>
    <w:p>
      <w:r>
        <w:t>ZH Sozialversicherungsgericht, 2009-10-22, DE</w:t>
      </w:r>
    </w:p>
    <w:p>
      <w:r>
        <w:rPr>
          <w:b/>
        </w:rPr>
        <w:t xml:space="preserve">Quelle: </w:t>
      </w:r>
      <w:r>
        <w:t>https://mcp.opencaselaw.ch/entscheid/zh_sozialversicherungsgericht_IV.2008.00126</w:t>
      </w:r>
    </w:p>
    <w:p>
      <w:r>
        <w:t>FR: ZH_SOZIALVERSICHERUNGSGERICHT IV.2008.00126 du 22 octobre 2009</w:t>
      </w:r>
    </w:p>
    <w:p>
      <w:r>
        <w:t>IT: ZH_SOZIALVERSICHERUNGSGERICHT IV.2008.00126 del 22 ottobre 2009</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131 V 231 Erw. 5.1 S. 232; 125 V 351 Erw. 3a S. 352).</w:t>
      </w:r>
    </w:p>
    <w:p>
      <w:r>
        <w:rPr>
          <w:b/>
        </w:rPr>
        <w:t>E. 3</w:t>
      </w:r>
    </w:p>
    <w:p>
      <w:r>
        <w:t>3.1Â Â Â Â  Die Beschwerdegegnerin stellte sich im angefochtenen Entscheid auf den Standpunkt, dass beim BeschwerdefÃ¼hrer gemÃ¤ss den medizinischen Akten eine 75%ige ArbeitsfÃ¤higkeit in der bisherigen TÃ¤tigkeit bestehe und er in der Lage wÃ¤re, 75 % des bisherigen Einkommens zu erzielen (Urk. 2).</w:t>
      </w:r>
    </w:p>
    <w:p>
      <w:r>
        <w:t>Â Â Â Â Â Â Â Â  Der BeschwerdefÃ¼hrer lÃ¤sst dem entgegenhalten, dass die von der Beschwerdegegnerin als relevant erachteten medizinischen Berichte, insbesondere derjenige von Dr. med. C.___ vom 25. August 2006 (Urk. 8/22/5) seine Beschwerden ungenÃ¼gend berÃ¼cksichtigten. Realistisch sei ein maximales Einkommen von 40 % des Valideneinkommens und damit liege ein InvaliditÃ¤tsgrad von 60 % vor (Urk. 1).</w:t>
      </w:r>
    </w:p>
    <w:p>
      <w:r>
        <w:t>3.2Â Â Â Â Â Â Â Â  Anfechtungsgegenstand des angefochtenen Entscheids bildet der Rentenanspruch des BeschwerdefÃ¼hrers. Der im Invalidenversicherungsverfahren gÃ¼ltige Grundsatz "Eingliederung vor Rente" gebietet im Regelfalle, dass eine Rente hinter Eingliederungsmassnahmen beziehungsweise den damit verbundenen Taggeldanspruch zurÃ¼cktreten muss (ZAK 1962 S. 139 und 278, 1969 S. 457; Kreisschreiben Ã¼ber die InvaliditÃ¤t und Hilflosigkeit in der Invalidenversicherung [KSIH] in der ab 1. Januar 2004 gÃ¼ltigen Fassung, Rz 9001 und 9002). Obwohl die Berufsberatung der IV-Stelle am 4. Dezember 2006 festhielt, dass sich aus dem errechneten InvaliditÃ¤tsgrad von 25 % ein Anspruch auf berufliche Massnahmen ableiten lasse (vgl. Urk. 8/25/1), Ã¤usserte sich die IV-Stelle weder in der ursprÃ¼nglichen VerfÃ¼gung vom 5. Februar 2007 (Urk. 8/26) noch im angefochtenen Entscheid (Urk. 2) dazu. In der Vernehmlassung vom 5. Juni 2007 im Verfahren IV.2007.00380 Ã¤usserte sie sich zum bereits damals gestellten Antrag auf Massnahmen zur beruflichen Integration (vgl. Urk. 8/32/4) dahingehend, dass ein hÃ¤ngiges Rentenverfahren erfahrungsgemÃ¤ss eine erfolgreiche DurchfÃ¼hrung beruflicher Massnahmen verhindere, zumal Anhaltspunkte vorlÃ¤gen, welche am subjektiven Eingliederungswillen zweifeln liessen. Dem BeschwerdefÃ¼hrer stehe es jederzeit offen, einen Antrag auf berufliche Eingliederungsmassnahmen zu stellen (Urk. 8/34).</w:t>
      </w:r>
    </w:p>
    <w:p>
      <w:r>
        <w:t>Â Â Â Â Â Â Â Â  In der Folge liess der BeschwerdefÃ¼hrer das Urteil vom 29. Juni 2007, in welchem die Sache zur DurchfÃ¼hrung des Vorbescheidverfahrens und zu neuerlichem Entscheid Ã¼ber den Anspruch auf eine Invalidenrente, nicht aber Ã¼ber den Anspruch auf berufliche Massnahmen zurÃ¼ckgewiesen worden war, unangefochten (Urk. 8/39). Ebenso liess er keine EinwÃ¤nde gegen den Vorbescheid vom 22. Oktober 2007, welcher wiederum lediglich die Rentenfrage behandelte (Urk. 8/43), vorbringen. SpÃ¤testens zu diesem Zeitpunkt aber hÃ¤tte er sein Interesse an einer beruflichen Integration mit Hilfe der Invalidenversicherung unmissverstÃ¤ndlich bekunden mÃ¼ssen. Indem er dies unterlassen hat, bestÃ¤tigte er den von der Beschwerdegegnerin gezogenen Schluss auf einen nicht vorhandenen subjektiven Eingliederungswillen, weshalb sich der Entscheid Ã¼ber die Rentenfrage vor einer allfÃ¤lligen beruflichen Integration ausnahmsweise rechtfertigt. Auf den Eventualantrag des BeschwerdefÃ¼hrers ist daher unabhÃ¤ngig vom Ausgang dieses Verfahrens nicht einzutreten.</w:t>
      </w:r>
    </w:p>
    <w:p>
      <w:r>
        <w:t>Â Â Â Â Â Â Â Â  Strittig und zu prÃ¼fen bleibt, ob dem BeschwerdefÃ¼hrer bis zum Erlass der angefochtenen VerfÃ¼gung vom 18. Dezember 2007, welcher rechtsprechungsgemÃ¤ss die zeitliche Grenze der richterlichen ÃberprÃ¼fungsbefugnis bildet (BGE 129 V 4 Erw. 1.2, 169 Erw. 1), Rentenleistungen zustehen. Dabei ist aufgrund der Parteivorbringen und der Akten zunÃ¤chst der Gesundheitszustand des BeschwerdefÃ¼hrers und dessen Auswirkungen auf die ArbeitsfÃ¤higkeit zu prÃ¼fen.</w:t>
      </w:r>
    </w:p>
    <w:p>
      <w:r>
        <w:rPr>
          <w:b/>
        </w:rPr>
        <w:t>E. 4</w:t>
      </w:r>
    </w:p>
    <w:p>
      <w:r>
        <w:t>4.1Â Â Â Â  Der Hausarzt Dr. med. D.___, Facharzt FMH fÃ¼r Allgemeine Medizin, hielt in seinem Arztzeugnis UVG vom 20. MÃ¤rz 2004 gestÃ¼tzt auf seine Untersuchung vom Unfalltag fest, dass der BeschwerdefÃ¼hrer auf die rechte Hand gestÃ¼rzt sei und sich dabei eine Ruptur der palmaren Platte PIP II-IV zugezogen habe. Er versorgte den BeschwerdefÃ¼hrer mit einer Schiene und schrieb ihn zu 100 % arbeitsunfÃ¤hig (Urk. 8/5/80). Wegen einer persistierenden Schwellung im Bereich des distalen Interphalangealgelenks (DIP) des Mittelfingers sowie deutlich eingeschrÃ¤nkter Beweglichkeit Ã¼berwies Dr. D.___ den BeschwerdefÃ¼hrer an das A.___, wo eine chronische Subluxation des DIP des Mittelfingers rechts diagnostiziert wurde und am 30. MÃ¤rz 2004 eine geschlossene Reposition und temporÃ¤re Kirschnerdraht-Arthodese des DIP Dig III durchgefÃ¼hrt wurde (Urk. 8/15/163). GemÃ¤ss Zwischenbericht von Dr. E.___, OberÃ¤rztin der chirurgischen Klinik des A.___, vom 6. Juli 2004 redislozierte das DIP sechs Wochen nach der Kirschnerdrahtentfernung erneut. Subjektiv und in der klinischen Untersuchung sichtbar komme es im Bereich des subluxierten Endgliedes des Mittelfingers immer wieder zu Schwellungen, weshalb am 14. Juli 2004 eine Gelenksarthrodese des Mittelfingers geplant sei. Dr. E.___ verneinte das Vorliegen einer ArbeitsunfÃ¤higkeit (Urk. 8/5/84). Dr. D.___ schrieb den BeschwerdefÃ¼hrer bis 9. April 2004 zu 100 %, hernach zu 50 % arbeitsunfÃ¤hig (vgl. Urk. 8/15/148).</w:t>
      </w:r>
    </w:p>
    <w:p>
      <w:r>
        <w:t>Â Â Â Â Â Â Â Â  Der Handchirurge Dr. B.___ stellte am 28. September 2004 die Diagnose einer Arthrose im DIP-Gelenk III rechts (Urk. 8/5/67). Am 11. Februar 2005 fÃ¼hrte Dr. B.___ sodann eine Arthrodese mit Miniplatte durch (Urk. 8/5/24) und schrieb den BeschwerdefÃ¼hrer, welchem er seit 1. bzw. 10. April 2004 eine 50%ige ArbeitsfÃ¤higkeit bescheinigt hatte, ab 11. Februar 2005 wieder zu 100 % arbeitsunfÃ¤hig (Urk. 8/5/18). Mit Bericht vom 8. Mai 2005 erhÃ¶hte er die ArbeitsfÃ¤higkeit ab 17. Mai 2005 auf 50 % (Urk. 8/5/6). Am 17. Juli 2005 bestÃ¤tigte Dr. B.___, dass der BeschwerdefÃ¼hrer in der bisherigen TÃ¤tigkeit ab Mitte September 2005 zu 100 % arbeitsfÃ¤hig sein dÃ¼rfte, sofern nach der PlÃ¤ttchenentfernung vom 26. August 2005 keine Probleme auftrÃ¤ten (Urk. 8/7/3-5). Dr. E.___ diagnostizierte neben der chronischen Subluxation des DIP des rechten Mittelfingers in ihrem Bericht vom 2. August 2005 einen Verdacht auf eine RotatorenmanschettenlÃ¤sion an der rechten Schulter. Die Prognose sei abhÃ¤ngig vom MRI-Befund der Schulter. BezÃ¼glich der rechten Hand erwartete Dr. E.___ keine Verbesserung mehr. Die ArbeitsfÃ¤higkeit des BeschwerdefÃ¼hrers in der angestammten TÃ¤tigkeit erachtete sie als nicht eingeschrÃ¤nkt (Urk. 8/9/2-6, vgl. auch Urk. 8/15/54). Die am 11. August 2005 im KWS durchgefÃ¼hrte Kernspin-Arthrographie der rechten Schulter ergab im Wesentlichen eine schwere Tendinose mit erheblicher Verdickung und interstitieller Ruptur des Musculus Subscapularis sowie eine hochgradige Atrophie, eine fettige Degeneration und eine Kapselruptur mit Auslaufen des injizierten Kontrastmittels entlang des Musculus Subscapularis (Urk. 8/15/53). An der EinschÃ¤tzung der ArbeitsfÃ¤higkeit durch Dr. E.___ Ã¤nderte dieser Befund nichts (Urk. 8/11/5).</w:t>
      </w:r>
    </w:p>
    <w:p>
      <w:r>
        <w:t>Â Â Â Â Â Â Â Â  Dr. B.___ erklÃ¤rte am 10. September 2005, dass der BeschwerdefÃ¼hrer seine Arbeit am 12. September 2005 wieder zu 100 % aufnehmen werde (Urk. 8/15/29).</w:t>
      </w:r>
    </w:p>
    <w:p>
      <w:r>
        <w:t>Â Â Â Â Â Â Â Â  Am 22. MÃ¤rz 2006 untersuchte Dr. med. C.___, Leitender Arzt der Klinik fÃ¼r OrthopÃ¤dische Chirurgie des A.___, den BeschwerdefÃ¼hrer zur Beurteilung der Schulterbeschwerden. Er diagnostizierte ein chronisches subacrominales Impingement Grad I-II rechts dominant und einen Status nach Behandlung einer Ruptur der palmaren Platte Dig. II-IV rechts vom MÃ¤rz 2004. Der BeschwerdefÃ¼hrer habe schon seit lÃ¤ngerer Zeit unter belastungsabhÃ¤ngigen, jedoch tolerablen Schulterschmerzen rechts gelitten. Nach der Handverletzung im MÃ¤rz 2004 hÃ¤tten auch die rechtsseitigen Schulterschmerzen zugenommen. Trotz diverser TherapieansÃ¤tze inklusive Physiotherapie, KrÃ¤ftigung, Infiltrationen und medikamentÃ¶ser Behandlung habe sich die Situation kaum verÃ¤ndert. Der BeschwerdefÃ¼hrer berichte vor allem Ã¼ber eine schmerzbedingte EinschrÃ¤nkung bei lang dauernden Ãberkopfbewegungen und Ã¼ber Nachtschmerzen (Urk. 8/22/3 f.). FÃ¼r die rein selektive Schulterproblematik erachtete Dr. C.___ den BeschwerdefÃ¼hrer als zu maximal 25 % eingeschrÃ¤nkt in seiner angestammten TÃ¤tigkeit. In einer optimal angepassten TÃ¤tigkeit ohne repetitive Ãberkopfarbeiten und ohne Tragen von Gewichten Ã¼ber 20 Kilogramm kÃ¶nne sicherlich von einer vollen ArbeitsfÃ¤higkeit ausgegangen werden. Der BeschwerdefÃ¼hrer sei durch die durchgemachte Handverletzung zusÃ¤tzlich handicapiert. HierfÃ¼r verwies Dr. C.___ auf die Beurteilungen der frÃ¼her behandelnden Ãrzte (Urk. 8/22/5).</w:t>
      </w:r>
    </w:p>
    <w:p>
      <w:r>
        <w:t>4.2Â Â Â Â  Im Rahmen der WÃ¼rdigung der zitierten medizinischen Akten ist vorweg festzuhalten, dass angesichts des dem Schreiben der Beschwerdegegnerin an den Vertreter des BeschwerdefÃ¼hrers vom 15. Februar 2007 respektive 22. Februar 2007 beigelegten Aktenverzeichnisses (Urk. 8/29/1-3, 8/30/1-3) entgegen den beschwerdeweisen Vorbringen (vgl. Urk. 1 S. 4 oben) davon auszugehen ist, dass dem Vertreter des BeschwerdefÃ¼hrers die vollstÃ¤ndigen Akten der Invalidenversicherung zugestellt worden sind, respektive, dass sein Stellvertreter am 20. Februar 2007 in die vollstÃ¤ndigen Akten gemÃ¤ss Aktenverzeichnis Einsicht nehmen konnte (vgl. Urk. 8/31/1). HÃ¤tte die Aktenlage nicht dem Aktenverzeichnis entsprochen, wÃ¤re es dem Rechtsvertreter des BeschwerdefÃ¼hrers oblegen, dies frÃ¼hzeitig zu monieren.</w:t>
      </w:r>
    </w:p>
    <w:p>
      <w:r>
        <w:t>Â Â Â Â Â Â Â Â  Aufgrund der medizinischen Aktenlage steht fest, dass sich der BeschwerdefÃ¼hrer am 2. MÃ¤rz 2004 eine Ruptur der palmaren Platte PIP II bis IV zugezogen hatte und Beschwerden im Bereich des DIP des Mittelfingers rechts in Form von Schwellungen, einer chronischen Subluxation bis hin zur Arthrose des Gelenks resultierten, welche letztlich am 11. Februar 2005 zur Gelenksversteifung fÃ¼hrten. Diese Behandlung konnte gemÃ¤ss Dr. B.___ mit der Entfernung der HautfÃ¤den am 7. September 2005 erfolgreich abgeschlossen werden (Urk. 8/15/29). Was die Schulterbeschwerden anbelangt, findet sich erstmals im Bericht von Dr. E.___ vom 2. August 2005 der Verdacht auf eine RotatorenmanschettenlÃ¤sion (Urk. 8/9/5). GemÃ¤ss Anamnese im Bericht von Dr. C.___ vom 24. MÃ¤rz 2006 akzentuierten sich die Schulterbeschwerden kurz nach dem Unfall vom MÃ¤rz 2004 (Urk. 8/22/3). Ob der von Dr. C.___ gezogene Schluss auf ein chronisches subacrominales Impingement Grad I bis II rechts dominant (Urk. 8/22/3) dem doch erheblichen Befund aus der Kernspin-Arthrographie vom 11. August 2005 mit unter anderem der Feststellung einer schweren Tendinose mit erheblicher Verdickung und interstitieller Ruptur des Musculus subscapularis (Urk. 8/15/53) angemessen Rechnung trÃ¤gt, lÃ¤sst sich bei der gegebenen, diesbezÃ¼glich kargen medizinischen Aktenlage nicht abschliessend beurteilen.</w:t>
      </w:r>
    </w:p>
    <w:p>
      <w:r>
        <w:t>Â Â Â Â Â Â Â Â  Ebenso wenig lassen die medizinischen Akten einen abschliessenden Schluss auf die ArbeitsfÃ¤higkeit des BeschwerdefÃ¼hrers im entscheidrelevanten Zeitraum zu. Einzige, sowohl die Schulter- als auch die Handbeschwerden berÃ¼cksichtigende EinschÃ¤tzung der ArbeitsfÃ¤higkeit ist diejenige von Dr. E.___ vom 29. September 2005 (Urk. 8/11/5). Dr. E.___ jedoch legte ihrer EinschÃ¤tzung offensichtlich die Annahme zugrunde, dass beim BeschwerdefÃ¼hrer bis anhin keine Arthrodese am DIP des Mittelfingers rechts durchgefÃ¼hrt worden war (vgl. entsprechende AusfÃ¼hrungen im Bericht vom 29. September 2005, Urk. 8/11/5, und im Bericht vom 2. August 2005, Urk. 8/15/54 f.), was die Ernsthaftigkeit ihrer Auseinandersetzung mit dem Gesundheitszustand des BeschwerdefÃ¼hrers doch sehr in Frage stellt. Dass ihre Beurteilung der LeistungsfÃ¤higkeit des BeschwerdefÃ¼hrers in Zweifel zu ziehen ist, zeigt auch der Umstand, dass sie dem BeschwerdefÃ¼hrer bereits am 6. Juli 2004 eine 100%ige ArbeitsfÃ¤higkeit attestierte (Urk. 8/5/84), zu einem Zeitpunkt, als sowohl Dr. D.___ wie auch der Handspezialist Dr. B.___ von einer ArbeitsfÃ¤higkeit von lediglich 50 % ausgingen (Urk. 8/5/18, 8/15/148).</w:t>
      </w:r>
    </w:p>
    <w:p>
      <w:r>
        <w:t>Â Â Â Â Â Â Â Â  Dr. B.___ erachtete den BeschwerdefÃ¼hrer von Seiten der Handproblematik ab 12. September 2005 wieder zu 100 % arbeitsfÃ¤hig (vgl. Urk. 8/7/5, 8/15/29). Nachvollziehbar scheint, dass der BeschwerdefÃ¼hrer durch die Versteifung des DIP im Mittelfinger rechts in der FunktionalitÃ¤t des Fingers nur unwesentlich eingeschrÃ¤nkt ist. Nicht entnommen werden kann dem abschliessenden Bericht von Dr. B.___ vom 10. September 2005 (Urk. 8/15/29) aber, ob eine Schmerzhaftigkeit verblieben ist. Zu Verunsicherung fÃ¼hrt seine Beurteilung auch aufgrund des Umstandes, dass er die Wiederaufnahme der Arbeit per 12. September 2005 erwÃ¤hnte. Der BeschwerdefÃ¼hrer stand aber zu diesem Zeitpunkt gemÃ¤ss Aktenlage in keinem ArbeitsverhÃ¤ltnis mehr. Ausserdem berÃ¼cksichtigte Dr. B.___ lediglich die Handproblematik; die Schulterbeschwerden finden keinen Eingang in seinen Bericht.</w:t>
      </w:r>
    </w:p>
    <w:p>
      <w:r>
        <w:t>Â Â Â Â Â Â Â Â  Dr. C.___ sodann wies in seinem ergÃ¤nzenden Bericht vom 25. August 2005 darauf hin, dass er lediglich die Schulterproblematik beurteilt habe, der BeschwerdefÃ¼hrer sei durch die durchgemachte Handverletzung zusÃ¤tzlich handicapiert. Was seine EinschÃ¤tzung der ArbeitsfÃ¤higkeit bezogen auf die Schulterprobleme anbelangt, erweist sich seine Beurteilung insofern als ungenÃ¼gend begrÃ¼ndet, als nicht nachvollziehbar ist, aus welchen GrÃ¼nden der BeschwerdefÃ¼hrer in seiner angestammten TÃ¤tigkeit zu 25 % eingeschrÃ¤nkt sein soll, respektive wie er die 75 % ArbeitsfÃ¤higkeit bezogen auf die einzelnen Teilbereiche verwerten kann. Dr. C.___ setzte sich ebensowenig wie Dr. B.___ mit den konkreten TÃ¤tigkeiten in der angestammten Arbeit des BeschwerdefÃ¼hrers auseinander. Insbesondere ist nicht einsichtig, wie der BeschwerdefÃ¼hrer seine angestammte TÃ¤tigkeit mit tÃ¤glich anfallenden Gewichten von 30 Kilogramm (vgl. Arbeitsbeschrieb in Urk. 8/5/46) bewÃ¤ltigen soll, wenn doch gemÃ¤ss Dr. C.___ eine Gewichtslimitierung von 20 Kilogramm besteht (Urk. 8/22/5). Des weitern ist den Berichten von Dr. C.___ nicht zu entnehmen, ab welchem Zeitpunkt seine Beurteilung der ArbeitsfÃ¤higkeit Geltung beansprucht und ob seine Beurteilung der LeistungsfÃ¤higkeit in der angestammten TÃ¤tigkeit den Nebenerwerb als ZeitungsvertrÃ¤ger miterfasst.</w:t>
      </w:r>
    </w:p>
    <w:p>
      <w:r>
        <w:t>Â Â Â Â Â Â Â Â  Daraus folgt, dass die medizinischen Akten keine abschliessende Beurteilung des Gesundheitszustands des BeschwerdefÃ¼hrers und seiner LeistungsfÃ¤higkeit zulassen. Die Beschwerdegegnerin wird ergÃ¤nzende externe medizinische AbklÃ¤rungen in orthopÃ¤discher und allenfalls rheumatologischer Hinsicht in die Wege zu leiten haben, welche die Frage nach dem Gesundheitszustand und der ArbeitsfÃ¤higkeit des BeschwerdefÃ¼hrers unter BerÃ¼cksichtigung der Hand- und Schulterbeschwerden beantworten. Dabei wird auch zu beantworten sein, ab welchem Zeitpunkt die jeweiligen Arbeits(un)fÃ¤higkeiten vorgelegen sind, scheint doch angesichts der momentanen Aktenlage ein befristeter Rentenanspruch nicht ausgeschlossen.</w:t>
      </w:r>
    </w:p>
    <w:p>
      <w:r>
        <w:t>Â Â Â Â Â Â Â Â  Unbeachtet liess die Beschwerdegegnerin die wiederholten Aktenhinweise auf eine mÃ¶gliche psychische Komponente (vgl. Urk. 8/5/47 mit dem Hinweis der ehemaligen Arbeitgeberin auf eine angeblich psychisch bedingte ArbeitsunfÃ¤higkeit; Urk. 8/15/121 mit dem Hinweis auf eine laufende psychiatrische Behandlung; Urk. 8/15/125 mit dem Hinweis auf einen angeblichen Nervenzusammenbruch). Zwar verzichtete der BeschwerdefÃ¼hrer auf Geltendmachung einer diesbezÃ¼glichen EinschrÃ¤nkung, doch ist die Beschwerdegegnerin im Rahmen der ihr obliegenden Untersuchungspflicht (BGE 110 V 53 Erw. 4a) gehalten, den Hinweisen nachzugehen und abzuklÃ¤ren, ob eine relevante psychische EinschrÃ¤nkung vorliegt.</w:t>
      </w:r>
    </w:p>
    <w:p>
      <w:r>
        <w:t>Â Â Â Â Â Â Â Â  Die Beschwerde ist folglich, soweit darauf einzutreten ist, in dem Sinne gutzuheissen, dass die Sache zur ergÃ¤nzenden medizinischen AbklÃ¤rung in obigem Sinne und zu neuerlichem Entscheid Ã¼ber die Rentenfrage an die Beschwerdegegnerin zurÃ¼ckzuweisen ist.</w:t>
      </w:r>
    </w:p>
    <w:p>
      <w:r>
        <w:t>Â Â Â Â Â Â Â Â  Sofern der BeschwerdefÃ¼hrer gewillt ist, an Massnahmen zur beruflichen Eingliederung teilzunehmen, ist er gehalten, dies rechtzeitig der Beschwerdegegnerin kundzutun.</w:t>
      </w:r>
    </w:p>
    <w:p>
      <w:r>
        <w:rPr>
          <w:b/>
        </w:rPr>
        <w:t>E. 5</w:t>
      </w:r>
    </w:p>
    <w:p>
      <w:r>
        <w:t>5.1Â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700.-- anzusetzen. Entsprechend dem Ausgang des Verfahrens sind sie der Beschwerdegegnerin aufzuerlegen.</w:t>
      </w:r>
    </w:p>
    <w:p>
      <w:r>
        <w:rPr>
          <w:b/>
        </w:rPr>
        <w:t>E. 5.2</w:t>
      </w:r>
    </w:p>
    <w:p>
      <w:r>
        <w:t>5.2.1Â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5.2.2Â Â  Nach stÃ¤ndiger Rechtsprechung gilt die RÃ¼ckweisung der Sache an die Verwaltung zur weiteren AbklÃ¤rung und neuen VerfÃ¼gung als vollstÃ¤ndiges Obsiegen (vgl. Urteil des EidgenÃ¶ssischen Versicherungsgerichts vom 10. Februar 2004 i.S. K., U 199/02, Erw. 6 mit Hinweis auf BGE 110 V 57 Erw. 3a; SVR 1999 IV Nr. 10 S. 28 Erw. 3), weshalb der vertretene BeschwerdefÃ¼hrer Anspruch auf eine ProzessentschÃ¤digung hat.</w:t>
      </w:r>
    </w:p>
    <w:p>
      <w:r>
        <w:t>Â Â Â Â Â Â Â Â  Unter BerÃ¼cksichtigung obiger BemessungsgrundsÃ¤tze ist dem BeschwerdefÃ¼hrer eine ProzessentschÃ¤digung von Fr. 2'200.-- (inklusive Barauslagen und Mehrwertsteuer) zu bezahlen.</w:t>
      </w:r>
    </w:p>
    <w:p>
      <w:r>
        <w:t>Das Gericht erkennt:</w:t>
      </w:r>
    </w:p>
    <w:p>
      <w:r>
        <w:t>1.Â Â Â Â Â Â Â Â  Die Beschwerde wird, soweit auf sie eingetreten wird, in dem Sinne gutgeheissen, dass die angefochtene VerfÃ¼gung vom 18. Dezember 2007 aufgehoben und die Sache an die Sozialversicherungsanstalt des Kantons ZÃ¼rich, IV-Stelle, zurÃ¼ckgewiesen wird, damit diese, nach erfolgter AbklÃ¤rung im Sinne der ErwÃ¤gungen, Ã¼ber den Rentenanspruch des BeschwerdefÃ¼hrers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2'200.-- (inkl. Barauslagen und MWSt) zu bezahlen.</w:t>
      </w:r>
    </w:p>
    <w:p>
      <w:r>
        <w:t>4.Â Â Â Â Â Â Â Â Â Â  Zustellung gegen Empfangsschein an:</w:t>
      </w:r>
    </w:p>
    <w:p>
      <w:r>
        <w:t>- Rechtsanwalt Bernard Rambert</w:t>
      </w:r>
    </w:p>
    <w:p>
      <w:r>
        <w:t>- Sozialversicherungsanstalt des Kantons ZÃ¼rich, IV-Stelle</w:t>
      </w:r>
    </w:p>
    <w:p>
      <w:r>
        <w:t>- Bundesamt fÃ¼r Sozialversicherungen</w:t>
      </w:r>
    </w:p>
    <w:p>
      <w:r>
        <w:t>Â Â Â Â Â Â Â Â Â Â  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