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IV.2008.00054 vom 25. August 2009</w:t>
      </w:r>
    </w:p>
    <w:p>
      <w:r>
        <w:t>ZH Sozialversicherungsgericht, 2009-08-25, DE</w:t>
      </w:r>
    </w:p>
    <w:p>
      <w:r>
        <w:rPr>
          <w:b/>
        </w:rPr>
        <w:t xml:space="preserve">Quelle: </w:t>
      </w:r>
      <w:r>
        <w:t>https://mcp.opencaselaw.ch/entscheid/zh_sozialversicherungsgericht_IV.2008.00054</w:t>
      </w:r>
    </w:p>
    <w:p>
      <w:r>
        <w:t>FR: ZH_SOZIALVERSICHERUNGSGERICHT IV.2008.00054 du 25 août 2009</w:t>
      </w:r>
    </w:p>
    <w:p>
      <w:r>
        <w:t>IT: ZH_SOZIALVERSICHERUNGSGERICHT IV.2008.00054 del 25 agosto 2009</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w:t>
      </w:r>
    </w:p>
    <w:p>
      <w:r>
        <w:t>2.3Â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2.5Â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 GemÃ¤ss Â§ 26 Abs. 1 des Gesetzes Ã¼ber das Sozialversicherungsgericht (GSVGer) kann das Gericht die Angelegenheit mangels genÃ¼gender AbklÃ¤rung des entscheidrelevanten Sachverhalts zu neuer Entscheidung an die Vorinstanz zurÃ¼ckweisen (vgl. SVR 1995 ALV Nr. 27 S. 69).</w:t>
      </w:r>
    </w:p>
    <w:p>
      <w:r>
        <w:t>3.Â Â Â Â Â Â</w:t>
      </w:r>
    </w:p>
    <w:p>
      <w:r>
        <w:t>3.1Â Â Â Â  Die Beschwerdegegnerin stellte sich in der angefochtenen VerfÃ¼gung auf den Standpunkt, die BeschwerdefÃ¼hrerin sei in der angestammten TÃ¤tigkeit als Kleidersortiererin und in der NebenerwerbstÃ¤tigkeit als Raumpflegerin, welche beide zugleich einer leidensangepassten TÃ¤tigkeit entsprechen wÃ¼rden, nach Ablauf der Wartezeit am 24. Februar 2005 bis zum 31. Oktober 2006 zu 50 % arbeitsunfÃ¤hig gewesen. Bei einem Valideneinkommen aus Haupt- und NebenerwerbstÃ¤tigkeit von Fr. 48'516.85 und einem Invalideneinkommen von Fr. 24'258.45 betrage der InvaliditÃ¤tsgrad fÃ¼r diese Zeit 50 %. Ab November 2006, und zwar gerechnet ab der psychiatrischen Kreisarztuntersuchung vom 7. November 2006, sei der BeschwerdefÃ¼hrerin eine leidensangepasste TÃ¤tigkeit in vollem Pensum zumutbar. Bei einem der Nominallohnentwicklung angepassten Valideneinkommen von Fr. 49'002.05 und einem Invalideneinkommen von Fr. 42'127.70 resultiere ab 1. November 2006 ein InvaliditÃ¤tsgrad von 14 %, weshalb der Anspruch auf eine halbe Rente unter BerÃ¼cksichtigung von drei weiteren Monaten auf Ende Februar 2007 zu befristen sei (Urk. 2 S. 3 ff.).</w:t>
      </w:r>
    </w:p>
    <w:p>
      <w:r>
        <w:t>3.2Â Â Â Â  Seitens der BeschwerdefÃ¼hrerin wird dagegen vorgebracht, es bestehe bei der Beurteilung der ArbeitsfÃ¤higkeit durch den Ã¤rztlichen Dienst der Suva und durch den Hausarzt, der eine ArbeitsunfÃ¤higkeit von mindestens 60 % attestiert habe, eine grosse Differenz, auf welche die Beschwerdegegnerin nicht nÃ¤her eingegangen sei. Auch habe sie die EinwÃ¤nde gegen den Vorbescheid in der angefochtenen VerfÃ¼gung nicht behandelt. Sie, die BeschwerdefÃ¼hrerin, sei lÃ¤ngere Zeit zu 100 % arbeitsunfÃ¤hig gewesen und mÃ¼sse einen wahren Cocktail von Medikamenten zu sich nehmen, was fÃ¼r die ArbeitsfÃ¤higkeit nicht fÃ¶rderlich sei. Vor dem ablehnenden Entscheid wÃ¤re wegen der unterschiedlichen Beurteilungen und des unvollstÃ¤ndigen Sachverhaltes eine eingehendere Begutachtung angezeigt gewesen (Urk. 1 S. 3 f.).</w:t>
      </w:r>
    </w:p>
    <w:p>
      <w:r>
        <w:rPr>
          <w:b/>
        </w:rPr>
        <w:t>E. 4</w:t>
      </w:r>
    </w:p>
    <w:p>
      <w:r>
        <w:t>4.1Â Â Â Â  Nach dem Unfall der BeschwerdefÃ¼hrerin vom 24. Februar 2004 mit Radiusfraktur bestanden die Beschwerden an der linken Hand trotz der operativen Versorgung der Fraktur vom 2. MÃ¤rz 2004 mit Reposition, Osteosynthese und Carpaltunnelspaltung (Urk. 9/13 S. 33) und trotz anschliessender konservativer Behandlung fort. Nebst den Schmerzen verblieben eine HyposensibilitÃ¤t an einzelnen Fingern und eine residuelle sensible LÃ¤sion des Nervus medianus am linken distalen Unterarm mit Ãberempfindlichkeit auf BerÃ¼hrung und leichtem Druck sowie eine Symptomausweitung bis zur HalswirbelsÃ¤ule und in den Kopf. Ausserdem kam es zu einer Ã¤ngstlich-depressiven Entwicklung (Urk. 9/13 S. 1 f., S. 21 und S. 34, Urk. 9/14 S. 5, Urk. 9/20 S. 30 f.). Die AbklÃ¤rung im Bereich der HalswirbelsÃ¤ule mittels Magnetresonanztomographie vom 13. MÃ¤rz 2004 zeigte eine unauffÃ¤llige HalswirbelsÃ¤ule, jedoch zwei kleine Diskushernien an der mituntersuchten oberen BrustwirbelsÃ¤ule rechtsseitig lateral TH2/TH3 und TH5/TH6 mit mÃ¶glicher BeeintrÃ¤chtigung des Neuroforamens TH2/TH3 rechts und der hier verlaufenden Nervenwurzel TH2 rechts (Urk. 9/20 S. 12). Der Kreisarzt Dr. E.___ stellte in der Untersuchung vom 12. Oktober 2007 ausserdem die Diagnose einer Epicondylitis humeri ulnaris beidseits (Urk. 11 S. 3).</w:t>
      </w:r>
    </w:p>
    <w:p>
      <w:r>
        <w:t>4.2Â Â Â Â</w:t>
      </w:r>
    </w:p>
    <w:p>
      <w:r>
        <w:t>4.2.1Â Â  Ob und inwiefern diese Beschwerden die Arbeits- und ErwerbsfÃ¤higkeit der BeschwerdefÃ¼hrerin einschrÃ¤nken, kann gestÃ¼tzt auf die derzeitige medizinische Aktenlage nicht abschliessend bestimmt werden. Insbesondere fehlt es an einer fachÃ¤rztlichen Beurteilung der ArbeitsfÃ¤higkeit in Bezug auf die RÃ¼cken- und die beidseitigen Ellbogenbeschwerden sowie die Beschwerdengesamtheit.</w:t>
      </w:r>
    </w:p>
    <w:p>
      <w:r>
        <w:t>Â Â Â Â Â Â Â Â  Denn Dr. E.___ kam zum Schluss, dass die Symptomausweitung mit beidseitigen Epiconylitiden am Ellbogen, mit Nackenschmerzen, sonstigen RÃ¼ckenschmerzen und Depressionen nicht mit dem Unfall zu tun habe. Entsprechend nahm er die Beurteilung einer 100%igen ArbeitsfÃ¤higkeit der BeschwerdefÃ¼hrerin in der NebenerwerbstÃ¤tigkeit als Hauswartshilfe und in einer leidensangepassten TÃ¤tigkeit ausschliesslich in Bezug auf die unfallbedingten Restbeschwerden (leichte BewegungseinschrÃ¤nkung der linken Hand und SensibilitÃ¤tsstÃ¶rungen) vor (Urk. 11 S. 3). Auch die im Wesentlichen gleichlautenden Beurteilungen des Kreisarztes Dr. med. F.___, Facharzt fÃ¼r Chirurgie, vom 18. November und 20. Dezember 2004 (Urk. 9/13 S. 8 und S. 14 f.) und des Ã¤rztlichen Beraters der Suva, Dr. med. G.___, Facharzt fÃ¼r Plastische Chirurgie/Handchirurgie, vom 8. Januar 2007 (Urk. 9/24 S. 5 f.) beschrÃ¤nken sich auf die Unfallfolgen. Auf diese EinschÃ¤tzungen kann somit nicht abschliessend abgestellt werden.</w:t>
      </w:r>
    </w:p>
    <w:p>
      <w:r>
        <w:t>Â Â Â Â Â Â Â Â  Gleichermassen verhÃ¤lt es sich mit der Beurteilung von Dr. med. H.___, Facharzt fÃ¼r Chirurgie und Oberarzt der chirurgischen Klinik des D.___ Spitals. Denn er schloss sich im Bericht vom 26. November 2004 der EinschÃ¤tzung der ArbeitsfÃ¤higkeit von Dr. F.___ vom 18. November und 20. Dezember 2004 (Urk. 9/13 S. 8 und S. 14 f.) an. Er bezog sich dabei ausschliesslich auf die Beschwerden am linken Handgelenk (Urk. 9/13 S. 19). Auch im Bericht vom 28. Juli 2005, in welchem Dr. H.___ unter Hinweis auf die kreisÃ¤rztliche Beurteilung eine ArbeitsfÃ¤higkeit von 50 % in der angestammten TÃ¤tigkeit seit 23. November 2004 sowie eine ArbeitsfÃ¤higkeit von 100 % in einer leidensangepassten TÃ¤tigkeit attestierte (Urk. 9/10 S. 4 f.), wurden allein die Beschwerden an der linken Hand respektive die Unfallfolgen berÃ¼cksichtigt.</w:t>
      </w:r>
    </w:p>
    <w:p>
      <w:r>
        <w:t>Â Â Â Â Â Â Â Â  Weitere fachÃ¤rztliche EinschÃ¤tzungen der ArbeitsfÃ¤higkeit in Bezug auf die somatischen Beschwerden sind den Akten nicht zu entnehmen.</w:t>
      </w:r>
    </w:p>
    <w:p>
      <w:r>
        <w:t>Â Â Â Â Â Â Â Â  Zwar beziehen sich die Beurteilungen der ArbeitsfÃ¤higkeit von Dr. med. I.___, Facharzt fÃ¼r Allgemeinmedizin, einer 50 respektive 60%igen ArbeitunfÃ¤higkeit in den Berichten vom 8. November 2005 (Urk. 9/14 S. 1 ff.) und vom 30. Juni 2007 (Urk. 9/38) ausser auf die Beschwerden an der linken Hand auch auf weitere Beschwerden (depressive Verstimmung, Urk. 9/14 S. 1; rezidivierende Schmerzen im Bereich des gesamten Armes, im Nacken und occipital links, Herzklopfen, Schwierigkeiten beim Atmen, ausgeprÃ¤gte SchlafstÃ¶rungen, Urk. 9/38). Aber auch auf diese Berichte kann nicht abschliessend abgestellt werden. Denn bei Dr. I.___ handelt es sich nicht um einen Facharzt namentlich der Neurologie, OrthopÃ¤die oder Rheumatologie. Ausserdem sind seine Berichte nur sehr rudimentÃ¤r und enthalten keine Angaben zur medizinischen Vorgeschichte sowie keine umfassenden, nachvollziehbaren ErlÃ¤uterungen, weshalb sie den rechtsprechungsgemÃ¤ss erforderlichen Kriterien fÃ¼r beweiskrÃ¤ftige Ã¤rztliche Entscheidungsgrundlagen (vgl. BGE 134 V 231 Erw. 5.1, 125 V 352 Erw. 3a, 122 V 160 Erw. 1c) nicht genÃ¼gen. ErgÃ¤nzende medizinische AbklÃ¤rungen sind daher unumgÃ¤nglich.</w:t>
      </w:r>
    </w:p>
    <w:p>
      <w:r>
        <w:t>4.2.2Â Â  In Bezug auf die psychischen Beschwerden hat sich bei der BeschwerdefÃ¼hrerin nach der Beurteilung von Dr. med. J.___, Facharzt fÃ¼r Psychiatrie und Psychotherapie, vom Versicherungspsychiatrischen Dienst der Suva gemÃ¤ss dem Bericht vom 12. Dezember 2006 ein psychisches StÃ¶rungsbild auf dem Boden einer neurologischen "Trigger-Symptomatik" in Form neuralgiformer Schmerzen, einer Tinel-Empfindlichkeit und eines cervico-cephales Schmerzsyndroms mit Symptomausweitung vor dem Hintergrund einer einfÃ¼hlbaren und schwierigen psychosozialen Situation entwickelt. Dieses lasse sich unter den Diagnosen einer idiosynkratischen AnpassungsstÃ¶rung im Sinne einer Reaktion auf eine psychosoziale Belastung von unabsehbarer Dauer (F 34.8) und - sofern somatisch nicht erklÃ¤rbare KÃ¶rpersymptome vorlÃ¤gen - einer Entwicklung somatischer Symptome aus psychischen GrÃ¼nden (F 68.0) einordnen, was eine ArbeitsunfÃ¤higkeit von hÃ¶chstens 20-25 % begrÃ¼nde (Urk. 9/23 S. 6).</w:t>
      </w:r>
    </w:p>
    <w:p>
      <w:r>
        <w:t>Â Â Â Â Â Â Â Â  Um dem somit psychisch Ã¼berlagerten komplexen Beschwerdebild gerecht zu werden, hat die Beschwerdegegnerin die notwendigen medizinischen AbklÃ¤rungen mittels einer fachÃ¤rztlich interdisziplinÃ¤ren Begutachtung vorzunehmen. Die Experten werden unter BerÃ¼cksichtigung sÃ¤mtlicher Beschwerden und allfÃ¤lliger VerÃ¤nderungen des Gesundheitszustandes nach chronologischer Abfolge Ã¼ber den Umfang der ArbeitsfÃ¤higkeit der BeschwerdefÃ¼hrerin in den angestammten TÃ¤tigkeiten als Kleidersortiererin (hauptberuflich in einem 100 % Pensum) und nebenberuflich als Hauswartshilfe mit Putzaufgaben (mit zusÃ¤tzlichem Pensum) sowie in einer leidensangepassten TÃ¤tigkeit Auskunft zu geben haben, wobei zu gegebenenfalls widersprechenden medizinischen EinschÃ¤tzungen erlÃ¤uternd Stellung zu nehmen ist. Sie werden sich insbesondere auch zur Frage allfÃ¤lliger soziokultureller und psychosozialer GrÃ¼nde fÃ¼r das UnvermÃ¶gen, einer ErwerbstÃ¤tigkeit nachzugehen, zu Ã¤ussern haben, dies in Abgrenzung zu einer allfÃ¤lligen invalidenversicherungsrechtlich relevanten, verselbstÃ¤ndigten psychischen StÃ¶rung mit Krankheitswert (vgl. BGE 127 V 299 Erw. 5a). Entscheidend ist des Weiteren, ob und inwiefern die BeschwerdefÃ¼hrerin die daraus resultierenden EinschrÃ¤nkungen der ErwerbsfÃ¤higkeit bei Aufbietung allen guten Willens, die verbleibende LeistungsfÃ¤higkeit zu verwerten, abwenden kÃ¶nnte (vgl. BGE 131 V 50 Erw. 1.2).</w:t>
      </w:r>
    </w:p>
    <w:p>
      <w:r>
        <w:t>4.3Â Â Â Â  Die Beschwerde ist folglich in dem Sinne gutzuheissen, dass die angefochtene VerfÃ¼gung vom 22. November 2007 (Urk. 2) aufzuheben und die Sache zur ergÃ¤nzenden AbklÃ¤rung im Sinne der ErwÃ¤gungen und zu erneutem Entscheid Ã¼ber den Rentenanspruch der BeschwerdefÃ¼hrerin an die Beschwerdegegnerin zurÃ¼ckzuweisen ist.</w:t>
      </w:r>
    </w:p>
    <w:p>
      <w:r>
        <w:t>5.Â Â 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500.- anzusetzen und entsprechend dem Ausgang des Verfahrens der Beschwerdegegnerin aufzuerlegen.</w:t>
      </w:r>
    </w:p>
    <w:p>
      <w:r>
        <w:t>Â Â Â Â Â Â Â Â  Der BeschwerdefÃ¼hrerin steht ausgangsgemÃ¤ss eine ProzessentschÃ¤digung zu. Sie ist nach Art. 61 lit. g ATSG in Verbindung mit Â§ 34 GSVGer ohne RÃ¼cksicht auf den Streitwert nach der Bedeutung der Streitsache, nach der Schwierigkeit des Prozesses, dem Zeitaufwand und den Barauslagen festzusetzen. Unter BerÃ¼cksichtigung dieser GrundsÃ¤tze und nach Massgabe des gerichtlichen Stundenansatzes von Fr. 200.- ist der BeschwerdefÃ¼hrerin eine ProzessentschÃ¤digung von Fr. 1'600.- (inkl. Mehrwertsteuer und Barauslagen) zuzusprechen.</w:t>
      </w:r>
    </w:p>
    <w:p>
      <w:r>
        <w:t>Das Gericht erkennt:</w:t>
      </w:r>
    </w:p>
    <w:p>
      <w:r>
        <w:t>1.Â Â Â Â Â Â Â Â  Die Beschwerde wird in dem Sinne gutgeheissen, dass die angefochtene VerfÃ¼gung vom 22. November 2007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500.- werden der Beschwerdegegnerin auferlegt. Rechnung und Einzahlungsschein werden den Kostenpflichtigen nach Eintritt der Rechtskraft zugestellt.</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Rechtsanwalt Hans Spillmann unter Beilage je einer Kopie von Urk. 11</w:t>
      </w:r>
    </w:p>
    <w:p>
      <w:r>
        <w:t>- Sozialversicherungsanstalt des Kantons ZÃ¼rich, IV-Stelle, unter Beilage je einer Kopie von Urk. 11</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