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IV.2008.00025 vom 17. Februar 2009</w:t>
      </w:r>
    </w:p>
    <w:p>
      <w:r>
        <w:t>ZH Sozialversicherungsgericht, 2009-02-17, DE</w:t>
      </w:r>
    </w:p>
    <w:p>
      <w:r>
        <w:rPr>
          <w:b/>
        </w:rPr>
        <w:t xml:space="preserve">Quelle: </w:t>
      </w:r>
      <w:r>
        <w:t>https://mcp.opencaselaw.ch/entscheid/zh_sozialversicherungsgericht_IV.2008.00025</w:t>
      </w:r>
    </w:p>
    <w:p>
      <w:r>
        <w:t>FR: ZH_SOZIALVERSICHERUNGSGERICHT IV.2008.00025 du 17 février 2009</w:t>
      </w:r>
    </w:p>
    <w:p>
      <w:r>
        <w:t>IT: ZH_SOZIALVERSICHERUNGSGERICHT IV.2008.00025 del 17 febbraio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17. Dezember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2</w:t>
      </w:r>
    </w:p>
    <w:p>
      <w:r>
        <w:t>2.1Â Â Â Â  Die IV-Stelle hielt im angefochtenen Entscheid fest, dass dem BeschwerdefÃ¼hrer die AusÃ¼bung seiner bisherigen kÃ¶rperlich anspruchsvollen TÃ¤tigkeit aufgrund seiner gesundheitlichen BeeintrÃ¤chtigungen weitgehend verwehrt bleibe. Behinderungsangepasste Arbeiten kÃ¶rperlich eher leichter Art, wechselbelastend und ohne Ãberkopfarbeit, seien ihm hingegen vollzeitig zumutbar. Mit einer diesem Belastungsprofil entsprechenden HilfstÃ¤tigkeit kÃ¶nne er unter BerÃ¼cksichtigung eines leidensbedingten Abzugs von 10 % ein jÃ¤hrliches Einkommen von Fr. 52'047.90 erzielen. Bei einem Valideneinkommen von Fr. 64'357.35 resultiere ein rentenausschliessender InvaliditÃ¤tsgrad von 19 % (Urk. 2).</w:t>
      </w:r>
    </w:p>
    <w:p>
      <w:r>
        <w:t>2.2Â Â Â Â Â Â Â Â  DemgegenÃ¼ber macht der BeschwerdefÃ¼hrer geltend, es treffe zwar zu, dass die behandelnden Ãrzte bis zum Erlass des Vorbescheides davon ausgegangen seien, eine behinderungsangepasste TÃ¤tigkeit sei ihm zu 100 % zumutbar. Aus den seitherigen Berichten gehe jedoch hervor, dass sich sein Gesundheitszustand zwischenzeitlich verschlechtert habe, was die IV-Stelle zu Unrecht verkenne. Da er nicht in der Lage sei, eine angepasste TÃ¤tigkeit mit einem Pensum von 100 % auszuÃ¼ben, liege in jedem Fall ein anspruchsbegrÃ¼ndender InvaliditÃ¤tsgrad vor (Urk. 1).</w:t>
      </w:r>
    </w:p>
    <w:p>
      <w:r>
        <w:rPr>
          <w:b/>
        </w:rPr>
        <w:t>E. 3.1</w:t>
      </w:r>
    </w:p>
    <w:p>
      <w:r>
        <w:t>3.1.1Â Â  Der Hausarzt Dr. med. Z.___, Facharzt fÃ¼r Allgemeine Medizin FMH, berichtete am 18. Juni 2007 von einem schweren reaktiven Cervikalsyndrom vor allem bei Ãberkopfarbeiten und attestierte dem BeschwerdefÃ¼hrer eine volle ArbeitsfÃ¤higkeit fÃ¼r sÃ¤mtliche TÃ¤tigkeiten ohne Ãberkopfarbeit (Urk. 8/12 und 8/13).</w:t>
      </w:r>
    </w:p>
    <w:p>
      <w:r>
        <w:t>3.1.2Â Â  Dr. med. A.___, Facharzt fÃ¼r Neurologie FMH und fÃ¼r Psychiatrie und Psychotherapie FMH, fÃ¼hrte in seinem Bericht vom 29. Mai 2007 aus, seit zirka 2004 bestÃ¼nden rezidivierende RÃ¼cken- und Nackenschmerzen, zum Teil mit Ausstrahlungen in beide Arme. Seit MÃ¤rz 2006 sei eine Zunahme der Schmerzen und ein persistierendes sensibles C7-Syndrom links festzustellen gewesen. Unter Schonung und Physiotherapie hÃ¤tten sich die Beschwerden zunÃ¤chst schrittweise gebessert; seit Mai 2006 sei Ã¤rztlicherseits eine ArbeitsfÃ¤higkeit von 50 % attestiert worden. Da sich dies am Arbeitsplatz aus organisatorischen GrÃ¼nden kaum habe realisieren lassen, habe der Patient faktisch seither wieder zu 100 % gearbeitet. Unter reduziertem Einsatz und Fortsetzung der Physiotherapie habe sich ein fluktuierendes Beschwerdebild eingestellt, mit tageweiser ArbeitsunfÃ¤higkeit. Seit Anfang April 2007 sei erneut eine deutliche Zunahme der Schmerzen und SensibilitÃ¤tsstÃ¶rungen festzustellen gewesen. GestÃ¼tzt auf die erhobenen Befunde und die ihm vorliegenden Ergebnisse von spezialÃ¤rztlichen und bildgebenden Untersuchungen diagnostizierte Dr. A.___ eine chronische Zervikobrachialgie links bei zervikalen Diskushernien C6/7 und C7/Th1 links (ICD-10: M50.1). Zur Frage der ArbeitsfÃ¤higkeit hielt er fest, dass der Patient aktuell und auf lÃ¤ngere Sicht in seinem Beruf als Deckenmonteur zu 100 % arbeitsunfÃ¤hig sei. In einer der BeeintrÃ¤chtigung angepassten TÃ¤tigkeit sei dagegen von einer vollstÃ¤ndigen ArbeitsfÃ¤higkeit auszugehen. Aktuell sei bei im Vordergrund stehender Schmerzsymptomatik und SensibilitÃ¤tsstÃ¶rung in AbwÃ¤gung des VerhÃ¤ltnisses von Nutzen zu Risiko eine operative Behandlung der zervikalen Diskushernie nicht indiziert; falls kÃ¼nftig eine Operation erforderlich werde, kÃ¶nnte langfristig eine Verbesserung der Schmerzsymptomatik und eine Zunahme der Belastbarkeit resultieren, die Wiedererlangung einer ArbeitsfÃ¤higkeit in der bisher ausgeÃ¼bten TÃ¤tigkeit als Deckenmonteur sei jedoch nicht zu erwarten (Urk. 8/11).</w:t>
      </w:r>
    </w:p>
    <w:p>
      <w:r>
        <w:t>3.1.3Â Â  PD Dr. med. B.___, Facharzt fÃ¼r OrthopÃ¤dische Chirurgie FMH, hielt in seinem Bericht vom 6. Mai 2007 fest, er habe den Patienten am 12. Mai 2006 behandelt; sÃ¤mtliche Angaben wÃ¼rden sich deshalb auf jenen Zeitpunkt beziehen. Er diagnostizierte eine Diskushernie C6/7 links ohne AusfÃ¤lle und hielt bezÃ¼glich der ArbeitsfÃ¤higkeit dafÃ¼r, dass lediglich Ãberkopfarbeiten zu vermeiden seien (Urk. 8/8).</w:t>
      </w:r>
    </w:p>
    <w:p>
      <w:r>
        <w:t>Â Â Â Â Â Â Â Â  Einem weiteren Bericht von PD Dr. B.___ vom 14. September 2007 kann entnommen werden, dass die am 7. September 2007 durchgefÃ¼hrten bildgebenden Untersuchungen Discopathien der Hals- und der LendenwirbelsÃ¤ule zeigten und dass PD Dr. B.___ eine neurologische Standortbestimmung fÃ¼r notwendig hielt (Urk. 8/20).</w:t>
      </w:r>
    </w:p>
    <w:p>
      <w:r>
        <w:t>Â Â Â Â Â Â Â Â  Am 28. September 2007 fÃ¼hrte PD Dr. B.___ gegenÃ¼ber dem Vertrauensarzt des Krankentaggeldversicherers aus, der BeschwerdefÃ¼hrer leide unter einer Cervikobrachialgie bei ausgewiesener Bandscheibenprotrusion C7/Th1. In der bisherigen TÃ¤tigkeit als Deckenmonteur mit Ãberkopfarbeiten sei in absehbarer Zeit keine verwertbare ArbeitsfÃ¤higkeit zu erwarten. FÃ¼r eine TÃ¤tigkeit mit Wechselbelastung sei ein Teilpensum eher denkbar in der GrÃ¶ssenordnung von 30 - 40 %, sofern schweres Lastenheben entfalle. Im Bereich der LendenwirbelsÃ¤ule hÃ¤tten sich Discopathien L4/5 und L5/S1 ergeben, welche die Belastbarkeit im Alltag fÃ¼r kÃ¶rperlich mittelschwere bis schwer belastende TÃ¤tigkeiten auch limitieren dÃ¼rften. Erst die Exposition in einer neuen TÃ¤tigkeit werde zeigen, wo die Belastungsgrenzen schliesslich zu liegen kÃ¤men (Urk. 8/36 S. 1).</w:t>
      </w:r>
    </w:p>
    <w:p>
      <w:r>
        <w:t>Â Â Â Â Â Â Â Â  Am 13. November 2007 bezifferte PD Dr. B.___ die ArbeitsfÃ¤higkeit in einer behinderungsangepassten TÃ¤tigkeit gegenÃ¼ber der IV-Stelle auf 70 - 90 %; die physischen Ressourcen beurteilte er allerdings gegenÃ¼ber seiner frÃ¼heren EinschÃ¤tzung von Mai 2006 nur als leichtgradig geringer, namentlich im Zusammenhang mit der zumutbaren Haltung und Beweglichkeit (Urk. 8/38).</w:t>
      </w:r>
    </w:p>
    <w:p>
      <w:r>
        <w:t>3.1.4Â Â  Dem Bericht an den Krankentaggeldversicherer vom 25. Oktober 2007 kann entnommen werden, dass Dr. A.___ dem BeschwerdefÃ¼hrer vom 13. MÃ¤rz bis 1. Mai 2006 eine ArbeitsunfÃ¤higkeit von 100 %, vom 2. Mai 2006 bis April 2007 eine solche von 50 % und ab 30. April 2007 wiederum von 100 % attestierte. Zur Frage, ob die versicherte Person in einer angepassten TÃ¤tigkeit arbeiten kÃ¶nnte, fÃ¼hrte Dr. A.___ folgendes aus: "Vermutlich ja. Da der Patient jedoch auch nach lÃ¤ngerer Schonung und unter konservativer Therapie nie vollkommen beschwerdefrei geworden ist, mÃ¼sste geprÃ¼ft werden, inwieweit er in einer entsprechend angepassten TÃ¤tigkeit arbeitsfÃ¤hig sein wird". Weiter fÃ¼hrte Dr. A.___ aus, dass die Wiederaufnahme einer BerufstÃ¤tigkeit als Deckenmonteur oder einer Ã¤hnlichen, die Arme und die HWS belastende TÃ¤tigkeit medizinisch auch zukÃ¼nftig nicht sinnvoll sei. Der Versicherte habe deshalb einen Antrag auf eine IV-finanzierte Umschulungsmassnahme gestellt. In diesem Rahmen werde zu prÃ¼fen sein, welche BerufstÃ¤tigkeiten noch in Betracht zu ziehen seien. Auch wenn derzeit ein wirbelsÃ¤ulenchirurgischer Eingriff noch nicht indiziert sei, kÃ¶nnte ein solcher in nÃ¤chster Zeit doch erforderlich werden, da bereits eine sensible radikulÃ¤re Symptomatik bestehe. Wie die Prognose dannzumal einzuschÃ¤tzen sei, sei gegenwÃ¤rtig nicht absehbar und werde gegebenenfalls erst postoperativ beurteilbar sein; prinzipiell kÃ¶nne auch durch eine Operation die ArbeitsfÃ¤higkeit fÃ¼r schwere kÃ¶rperliche Arbeiten nicht wiederhergestellt werden (Urk. 8/36 S. 4).</w:t>
      </w:r>
    </w:p>
    <w:p>
      <w:r>
        <w:t>3.2Â Â Â Â  Die fachÃ¤rztlichen EinschÃ¤tzungen von PD Dr. B.___ vom Mai 2006 und von Dr. A.___ vom 29. Mai 2007 vermÃ¶gen zu Ã¼berzeugen. Beide begrÃ¼nden in nachvollziehbarer Weise aufgrund der erhobenen Befunde, inwieweit der Patient in seiner ArbeitsfÃ¤higkeit eingeschrÃ¤nkt ist. Die spÃ¤teren Beurteilungen hingegen ermangeln mit Bezug auf die Frage der ArbeitsfÃ¤higkeit in einer angepassten TÃ¤tigkeit einer nachvollziehbaren BegrÃ¼ndung. So bleibt unklar, weshalb PD Dr. B.___ gegenÃ¼ber dem Krankentaggeldversicherer von einer TeilarbeitsfÃ¤higkeit von 30 - 40 % (Urk. 8/36/1) und kurz danach gegenÃ¼ber der IV-Stelle von 70 - 90 % spricht. Da PD Dr. B.___ die physischen Ressourcen in seinem Bericht vom 13. November 2007 gegenÃ¼ber seiner frÃ¼heren Beurteilung vom Mai 2006 nur leichtgradig geringer einschÃ¤tzte (Urk. 8/38 S. 4 f.; vgl. auch Urk. 8/8 S. 4 f.), muss davon ausgegangen werden, dass dem BeschwerdefÃ¼hrer nach wie vor jegliche rÃ¼ckenadaptierten wechselbelastenden TÃ¤tigkeiten ohne Heben und Tragen schwerer Lasten und ohne Ãberkopfarbeiten mit einem vollen Pensum zumutbar sind. Nichts anderes ergibt sich aus dem Bericht von Dr. A.___ vom 25. Oktober 2007; der blosse Hinweis darauf, dass eine vollkommene Beschwerdefreiheit trotz Schonung und Behandlung mit konservativer Therapie nicht erreicht worden sei, vermag eine ArbeitsfÃ¤higkeit in einer beschwerdeangepassten TÃ¤tigkeit nicht auszuschliessen. Dass der BeschwerdefÃ¼hrer im Berichtszeitraum fÃ¼r eine rÃ¼ckenadaptierte TÃ¤tigkeit arbeitsfÃ¤hig war, erhellt auch aus dem Umstand, dass sowohl Dr. A.___ als auch der neu behandelnde Rheumatologe Dr. med. C.___ keine Operationsindikation sahen (Urk. 8/36 S. 4, 8/43). Schliesslich stellt die Tatsache, dass die behandelnden Ãrzte eine Umschulung fÃ¼r sinnvoll erachteten, ein weiteres Indiz fÃ¼r eine volle ArbeitsfÃ¤higkeit in einer leidensangepassten TÃ¤tigkeit dar. Damit ist der dem angefochtenen Entscheid zugrundeliegenden Beurteilung des Regionalen Ãrztlichen Dienstes der Invalidenversicherung (RAD) zu folgen (vgl. Urk. 8/48 S. 3).</w:t>
      </w:r>
    </w:p>
    <w:p>
      <w:r>
        <w:rPr>
          <w:b/>
        </w:rPr>
        <w:t>E. 4</w:t>
      </w:r>
    </w:p>
    <w:p>
      <w:r>
        <w:t>4.1Â Â Â Â  Ohne Gesundheitsschaden wÃ¤re der BeschwerdefÃ¼hrer weiterhin als Deckenmonteur fÃ¼r die Y.___ AG tÃ¤tig gewesen und hÃ¤tte im fÃ¼r die InvaliditÃ¤tsbemessung massgebenden Jahr 2007 (Eintritt der ArbeitsunfÃ¤higkeit im MÃ¤rz 2006, Urk. 8/11 S. 7 ff.) gestÃ¼tzt auf die Angaben der Arbeitgeberin ein JahressalÃ¤r von Fr. 66'729.-- erzielen kÃ¶nnen (Urk. 8/9 S. 3).</w:t>
      </w:r>
    </w:p>
    <w:p>
      <w:r>
        <w:rPr>
          <w:b/>
        </w:rPr>
        <w:t>E. 4.2</w:t>
      </w:r>
    </w:p>
    <w:p>
      <w:r>
        <w:t>4.2.1Â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12-2008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4.2.2Â Â  Da der BeschwerdefÃ¼hrer, obwohl ihm eine angepasste TÃ¤tigkeit zumutbar wÃ¤re, derzeit keiner ErwerbstÃ¤tigkeit nachgeht, ist dem Einkommensvergleich nicht ein tatsÃ¤chlich erzieltes Einkommen zugrundezulegen, sondern es ist auf statistische Angaben zurÃ¼ckzugreifen und ein Tabellenlohn zur Bestimmung des Invalideneinkommens heranzuziehen. Dem BeschwerdefÃ¼hrer sind sÃ¤mtliche rÃ¼ckenadaptierten, wechselbelastenden TÃ¤tigkeiten ohne Heben und Tragen schwerer Lasten und ohne Ãberkopfarbeit zumutbar. ArbeitsplÃ¤tze, an denen TÃ¤tigkeiten zu verrichten sind, welche diesem Zumutbarkeitsprofil entsprechen, bestehen auf einem hypothetisch ausgeglichenen Arbeitsmarkt (zum Begriff vgl. etwa Urteil des damaligen EidgenÃ¶ssischen Versicherungsgerichts in Sachen E. vom 10. Juli 2006, I 186/05, Erw. 2.3) in verschiedenen Industrie- und Dienstleistungsbranchen. Damit ist vom nicht nach Branchen differenzierten standardisierten monatlichen Bruttolohn (inklusive 13. Monatslohn, basierend auf einer wÃ¶chentlichen Arbeitszeit von 40 Stunden) fÃ¼r mÃ¤nnliche ArbeitskrÃ¤fte auf dem niedrigsten Anforderungsniveau (Kategorie 4) von Fr. 4'732.-- auszugehen (Tabelle TA1 der LSE 2006, S. 25). Aufgerechnet auf die im Jahr 2007 durchschnittliche betriebsÃ¼bliche Arbeitszeit von 41,7 Stunden pro Woche (Die Volkswirtschaft 12-2008 S. 94 Tabelle B9.2) und angepasst an die Entwicklung der NominallÃ¶hne der MÃ¤nner von 2014 Punkten im Jahr 2006 auf 2049 Punkte im Jahr 2007 (Die Volkswirtschaft 12-2008 S. 95 Tabelle B10.3) ergibt dies ein jÃ¤hrliches Bruttoeinkommen von Fr. 60'226.--.</w:t>
      </w:r>
    </w:p>
    <w:p>
      <w:r>
        <w:t>Â Â Â Â Â Â Â Â  Da dem BeschwerdefÃ¼hrer als gesundheitlich beeintrÃ¤chtigter Person nur ein beschrÃ¤nktes TÃ¤tigkeitsspektrum offensteht, berÃ¼cksichtigte die IV-Stelle einen leidensbedingten Abzug von 10 %, welcher als angemessen erscheint. Unter BerÃ¼cksichtigung dieses leidensbedingten Abzugs betrÃ¤gt das Invalideneinkommen Fr. 54'203.--.</w:t>
      </w:r>
    </w:p>
    <w:p>
      <w:r>
        <w:t>4.3Â Â Â Â  Bei einem solchermassen festgelegten Invalideneinkommen von Fr. 54'203.-- resultiert im Vergleich zum Valideneinkommen von Fr. 66'729.-- eine Erwerbseinbusse von Fr. 12'526.--, was einem gerundeten rentenausschliessenden InvaliditÃ¤tsgrad von 19 % entspricht (zur Rundung: BGE 130 V 121 Erw. 3.2).</w:t>
      </w:r>
    </w:p>
    <w:p>
      <w:r>
        <w:t>Â Â Â Â Â Â Â Â  Damit ist die angefochtene VerfÃ¼gung, mit welcher ein Rentenanspruch des BeschwerdefÃ¼hrers verneint wurde, nicht zu beanstanden, weshalb die Beschwerde abzuweisen ist.</w:t>
      </w:r>
    </w:p>
    <w:p>
      <w:r>
        <w:rPr>
          <w:b/>
        </w:rPr>
        <w:t>E. 5</w:t>
      </w:r>
    </w:p>
    <w:p>
      <w:r>
        <w:t>5.1Â Â Â Â Â Â Â Â  GestÃ¼tzt auf Art. 69 Abs. 1 bis IVG in der seit dem 1. Juli 2006 in Kraft stehenden Fassung ist das Verfahren fÃ¼r die unterliegende Partei kostenpflichtig. Die Kosten sind unabhÃ¤ngig vom Streitwert nach dem Verfahrensaufwand festzulegen und vorliegend auf Fr. 500.-- anzusetzen. Entsprechend dem Ausgang des Verfahrens sind sie dem unterliegenden BeschwerdefÃ¼hrer aufzuerlegen.</w:t>
      </w:r>
    </w:p>
    <w:p>
      <w:r>
        <w:t>5.2Â Â Â Â Â Â Â Â  AusgangsgemÃ¤ss ist dem BeschwerdefÃ¼hrer keine ProzessentschÃ¤digung zuzusprechen.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Es wird keine ProzessentschÃ¤digung zugesprochen.</w:t>
      </w:r>
    </w:p>
    <w:p>
      <w:r>
        <w:t>4.Â Â Â Â Â Â Â Â Â Â  Zustellung gegen Empfangsschein an:</w:t>
      </w:r>
    </w:p>
    <w:p>
      <w:r>
        <w:t>- RechtsanwÃ¤ltin Karin Hoffmann</w:t>
      </w:r>
    </w:p>
    <w:p>
      <w:r>
        <w:t>- Sozialversicherungsanstalt des Kantons ZÃ¼rich, IV-Stelle</w:t>
      </w:r>
    </w:p>
    <w:p>
      <w:r>
        <w:t>- Bundesamt fÃ¼r Sozialversicherungen</w:t>
      </w:r>
    </w:p>
    <w:p>
      <w:r>
        <w:t>- '___'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