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IV.2007.01583 vom 19. Juni 2009</w:t>
      </w:r>
    </w:p>
    <w:p>
      <w:r>
        <w:t>ZH Sozialversicherungsgericht, 2009-06-19, DE</w:t>
      </w:r>
    </w:p>
    <w:p>
      <w:r>
        <w:rPr>
          <w:b/>
        </w:rPr>
        <w:t xml:space="preserve">Quelle: </w:t>
      </w:r>
      <w:r>
        <w:t>https://mcp.opencaselaw.ch/entscheid/zh_sozialversicherungsgericht_IV.2007.01583</w:t>
      </w:r>
    </w:p>
    <w:p>
      <w:r>
        <w:t>FR: ZH_SOZIALVERSICHERUNGSGERICHT IV.2007.01583 du 19 juin 2009</w:t>
      </w:r>
    </w:p>
    <w:p>
      <w:r>
        <w:t>IT: ZH_SOZIALVERSICHERUNGSGERICHT IV.2007.01583 del 19 giugno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4.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1.7Â Â Â Â  Nach Art. 21 Abs. 4 ATSG kÃ¶nnen Leistungen vorÃ¼bergehend oder dauernd gekÃ¼rzt oder verweigert werden, wenn sich eine versicherte Person einer zumutbaren Behandlung oder Eingliederung ins Erwerbsleben entzieht oder widersetzt, die eine wesentliche Verbesserung der ErwerbsfÃ¤higkeit oder eine neue ErwerbsmÃ¶glichkeit verspricht, oder wenn sie nicht aus eigenem Antrieb das ihr Zumutbare dazu beitrÃ¤gt. Sie muss vorher schriftlich gemahnt und auf die Rechtsfolgen hingewiesen werden; ihr ist eine angemessene Bedenkzeit einzurÃ¤umen. Behandlungs- oder Eingliederungsmassnahmen, die eine Gefahr fÃ¼r Leben und Gesundheit darstellen, sind nicht zumutbar (Art. 21 Abs. 4 ATSG).</w:t>
      </w:r>
    </w:p>
    <w:p>
      <w:r>
        <w:t>Â Â Â Â Â Â Â Â  Der Tatbestand des Art. 21 Abs. 4 ATSG enthÃ¤lt verschiedene Elemente: Eine vorÃ¼bergehende oder dauernde KÃ¼rzung oder Verweigerung der Leistung wegen Verletzung der Schadenminderungspflicht setzt Zumutbarkeit der (unterbliebenen) medizinischen Behandlung oder erwerblichen Eingliederung voraus, welche Vorkehr zudem geeignet sein muss, eine wesentliche Steigerung der ErwerbsfÃ¤higkeit zu bewirken. Im Weiteren muss sich die versicherte Person einer solchen Massnahme widersetzt oder entzogen oder nicht aus eigenem Antrieb das ihr Zumutbare dazu beigetragen haben; ab welchem Zeitpunkt eine entsprechende Annahme getroffen werden darf, ist von der richtigen DurchfÃ¼hrung des Mahn- und Bedenkzeitverfahrens abhÃ¤ngig. Im Ãbrigen muss die Sanktion in ihrer konkreten Gestalt verhÃ¤ltnismÃ¤ssig sein, indem das KÃ¼rzungsmass und die voraussichtliche gÃ¼nstige Wirkung der zumutbaren Massnahme auf den Erwerbsschaden einander entsprechen (Urteil des Bundesgerichts vom 13. MÃ¤rz 2007 in Sachen E., I 824/06, Erw. 3).</w:t>
      </w:r>
    </w:p>
    <w:p>
      <w:r>
        <w:rPr>
          <w:b/>
        </w:rPr>
        <w:t>E. 2</w:t>
      </w:r>
    </w:p>
    <w:p>
      <w:r>
        <w:t>2.1Â Â Â Â  Die Beschwerdegegnerin begrÃ¼ndete die angefochtene VerfÃ¼gung damit, dass die BeschwerdefÃ¼hrerin mit VerfÃ¼gung vom 17. Oktober 2003 im Rahmen der Schadenminderungspflicht aufgefordert worden sei, eine stationÃ¤re Therapie in einer Abteilung fÃ¼r Angst- und DepressionsstÃ¶rungen anzutreten. Da sich die BeschwerdefÃ¼hrerin nach wie vor einer entsprechenden Behandlung widersetze, sei neu von einer 50%igen ArbeitsfÃ¤higkeit sowohl in der angestammten als auch in einer behinderungsangepassten TÃ¤tigkeit auszugehen und die ganze auf eine halbe Rente herabzusetzen (Urk. 2).</w:t>
      </w:r>
    </w:p>
    <w:p>
      <w:r>
        <w:t>2.2Â Â Â Â Â Â Â Â  DemgegenÃ¼ber machte der Vertreter der BeschwerdefÃ¼hrerin im Wesentlichen geltend, dass die Einweisung in eine Klinik deshalb nicht erfolgt sei, da sich der gesundheitliche Zustand der BeschwerdefÃ¼hrerin gebessert habe. Trotzdem leide sie an sehr starker MigrÃ¤ne sowie Wirbelschmerzen, sei auf dem rechten Ohr taub und hÃ¶re stÃ¤ndig ein Rauschen im Kopf. GemÃ¤ss Dr. med. A.___, FachÃ¤rztin FMH fÃ¼r Physikalische Medizin und Rehabilitation, sei von einer vollstÃ¤ndigen InvaliditÃ¤t auszugehen (Urk. 1).</w:t>
      </w:r>
    </w:p>
    <w:p>
      <w:r>
        <w:t>2.3Â Â Â Â  Als Vergleichsbasis im vorliegenden Fall dient die VerfÃ¼gung vom 17. Oktober 2003, welche sich in medizinischer Hinsicht auf das Y.___-Gutachten vom 22. April 2003 stÃ¼tzt (Urk. 13/103, Urk. 13/94).</w:t>
      </w:r>
    </w:p>
    <w:p>
      <w:r>
        <w:t>Â Â Â Â Â Â Â Â  Die dafÃ¼r verantwortlichen FachÃ¤rzte diagnostizierten ein chronisches lumbospondylogenes Syndrom mit pseudoradikulÃ¤rer Ausstrahlung bei leichter Osteochondrose L5/S1 und beginnender Spondylarthrose L4/5, ein Cervikalsyndrom mit leichten reaktiven Tendomyosen im rechten SchultergÃ¼rtel bei leichter Fehlhaltung, Osteochondrose C5/6 mit beginnender Spondylarthrose und Uncovertebralarthrose, eine mittelgradig depressive Episode sowie eine anhaltende somatoforme SchmerzstÃ¶rung. Aus rheumatologischer Sicht sei die Versicherte in ihrer angestammten TÃ¤tigkeit als Reinigungshilfe zu 50 % arbeitsfÃ¤hig, in einer leichten TÃ¤tigkeit bestehe eine 100%ige ArbeitsfÃ¤higkeit. Insgesamt sei jedoch von einer vollstÃ¤ndigen ArbeitsunfÃ¤higkeit auszugehen, dies aufgrund der psychiatrischen Befunde. Aufgrund der jahrelang nicht behandelten Depression und der Chronifizierung wÃ¼rden sie dringend eine stationÃ¤re Aufnahme in einer Abteilung fÃ¼r Angst- und DepressionsstÃ¶rungen empfehlen (Urk. 13/94 S. 15 ff.).</w:t>
      </w:r>
    </w:p>
    <w:p>
      <w:r>
        <w:rPr>
          <w:b/>
        </w:rPr>
        <w:t>E. 2.4</w:t>
      </w:r>
    </w:p>
    <w:p>
      <w:r>
        <w:t>2.4.1Â Â  Dr. med. B.___, Facharzt FMH fÃ¼r Allgemeine Medizin, hielt in seinem Bericht vom 26. Oktober 2006 fest, dass sich der Zustand der BeschwerdefÃ¼hrerin nicht verÃ¤ndert habe. Sie sei nun bei der Psychiatrischen C.___ angemeldet. Seit Februar 2002 bestehe bis auf weiteres eine 100%ige ArbeitsunfÃ¤higkeit, was durch medizinische Massnahmen nicht verbessert werden kÃ¶nne (Urk. 13/109).</w:t>
      </w:r>
    </w:p>
    <w:p>
      <w:r>
        <w:t>Â Â Â Â Â Â Â Â  In seinem Schreiben vom 12. Oktober 2007 hielt Dr. B.___ fest, dass sich der Gesundheitszustand der BeschwerdefÃ¼hrerin in der Zeit zwischen 2003 und 2006 doch einigermassen gebessert habe und somit nicht habe vorhergesehen werden kÃ¶nnen, dass eine psychiatrische Behandlung tatsÃ¤chlich unumgÃ¤nglich werden wÃ¼rde. Deshalb habe nicht schon frÃ¼her eine Anmeldung fÃ¼r eine psychiatrische Therapie stattgefunden (Urk. 13/130).</w:t>
      </w:r>
    </w:p>
    <w:p>
      <w:r>
        <w:t>2.4.2Â Â  Die fÃ¼r den Bericht der Psychiatrischen C.___ vom 6. MÃ¤rz 2007 verantwortlichen FachÃ¤rzte diagnostizierten mit Auswirkung auf die ArbeitsfÃ¤higkeit eine anhaltende somatoforme SchmerzstÃ¶rung (ICD-10 F45.4) sowie eine rezidivierende depressive StÃ¶rung mit somatischem Syndrom (ICD-10 F33.11). Es zeige sich weiterhin eine anhaltende Schmerzsymptomatik mit teilweiser Immobilisierung und anhaltender depressiver Symptomatik, welche eine ArbeitsfÃ¤higkeit nicht ermÃ¶gliche. Die BeschwerdefÃ¼hrerin habe sich zur AbklÃ¤rung im Rahmen der Sprechstunde fÃ¼r somatoforme SchmerzstÃ¶rungen vorgestellt und wÃ¼nsche derzeit keine regelmÃ¤ssige psychiatrische Behandlung. Sie wÃ¼rden eine solche jedoch empfehlen, zunÃ¤chst im ambulanten Setting, jedoch wÃ¤re auch ein teil- oder vollstationÃ¤rer Aufenthalt zu erwÃ¤gen. Zur Prognose lasse sich sagen, dass wahrscheinlich eine Besserung des Allgemeinbefindens mÃ¶glich sei, jedoch werde aufgrund des langen Krankheitsverlaufs und der ausgeprÃ¤gten Symptomatik eine vollstÃ¤ndige Wiederherstellung der ArbeitsfÃ¤higkeit wahrscheinlich nicht erreicht werden kÃ¶nnen (Urk. 13/112).</w:t>
      </w:r>
    </w:p>
    <w:p>
      <w:r>
        <w:t>2.4.3Â Â  Dr. A.___ ging in ihrem Bericht vom 31. Mai 2007 im Wesentlichen von der gleichen Diagnose aus wie sie bereits das Y.___-Gutachten festgehalten hat. Es zeige sich aber eine sekundÃ¤re Generalisierungstendenz mit Polyarthralgien, insbesondere seien Ellbogen, Knie und Schultergelenke betroffen, zudem seien im Bereich der rechten Schulter Verkalkungen vorhanden, die die bewegungsabhÃ¤ngigen Schmerzen und zum Teil auch die eingeschrÃ¤nkte Beweglichkeit erklÃ¤ren wÃ¼rden. Aufgrund der dominierenden Depression sowie der rheumatologischen Situation sei die BeschwerdefÃ¼hrerin voll invalid und nicht vermittlungsfÃ¤hig (Urk. 13/124).</w:t>
      </w:r>
    </w:p>
    <w:p>
      <w:r>
        <w:t>2.4.4Â Â  Dr. med. Z.___, FachÃ¤rztin FMH fÃ¼r Psychiatrie und Psychotherapie, hielt in ihrem Bericht vom 29. September 2008 fest, dass gegenwÃ¤rtig von einer leichten Episode einer rezidivierenden depressiven StÃ¶rung auszugehen sei mit im Vordergrund stehenden chronischen generalisierten Schmerzen. Aus rein psychiatrischer Sicht sei der BeschwerdefÃ¼hrerin eine beschwerdeangepasste TÃ¤tigkeit zu 50 % zuzumuten (Urk. 16).</w:t>
      </w:r>
    </w:p>
    <w:p>
      <w:r>
        <w:t>2.5Â Â Â Â Â Â Â Â  Aufgrund der vorliegenden Ã¤rztlichen Berichte und Stellungnahmen ist ersichtlich, dass nach wie vor die psychischen Beschwerden im Vordergrund stehen. Da dies schon im Zeitpunkt des Y.___-Gutachtens vom 22. April 2003 erkannt wurde, wurde die BeschwerdefÃ¼hrerin mit VerfÃ¼gung vom 17. Oktober 2003 zu entsprechender Behandlung aufgefordert und auf die ihr obliegende Schadenminderungspflicht hingewiesen (Urk. 13/103, Urk. 13/98).</w:t>
      </w:r>
    </w:p>
    <w:p>
      <w:r>
        <w:t>Â Â Â Â Â Â Â Â  Aufgrund der vorliegenden Akten ist ersichtlich, dass die BeschwerdefÃ¼hrerin die aus psychiatrischer Sicht nÃ¶tigen und zumutbaren Behandlungen nicht angetreten hat und auch weiterhin nicht gewillt ist, diese anzutreten (Urk. 13/129 S. 6, Urk. 13/112 S. 3). Insbesondere ist darauf hinzuweisen, dass die Entfernung zur Familie (Urk. 13/129 S. 6), die eine lÃ¤ngere stationÃ¤re Behandlung mit sich bringen wÃ¼rde, keine Unzumutbarkeit zu begrÃ¼nden vermag. Weiter ist aus den vorliegenden medizinischen Akten ersichtlich, dass die Massnahme geeignet ist, die ErwerbsfÃ¤higkeit zu verbessern. Aus den AusfÃ¼hrungen der FachÃ¤rzte der Psychiatrischen C.___ lÃ¤sst sich Ã¼berdies schliessen, dass zwar nicht mit einer vollstÃ¤ndigen ArbeitsfÃ¤higkeit gerechnet werden kann, aber dennoch deren erhebliche Verbesserung mÃ¶glich sein sollte. BezÃ¼glich der VerhÃ¤ltnismÃ¤ssigkeit ist darauf hinzuweisen, dass die Beschwerdegegnerin keine vollstÃ¤ndige Leistungseinstellung vorgenommen hat, sondern weiterhin eine halbe Rente ausrichtet, was insbesondere aufgrund des neusten Berichts von Dr. Z.___, welche der BeschwerdefÃ¼hrerin aus psychiatrischer Sicht eine 50%ige ArbeitsfÃ¤higkeit attestiert, als angemessen erscheint. Die von der Beschwerdegegnerin vorgenommene LeistungskÃ¼rzung ist demnach nicht zu beanstanden.</w:t>
      </w:r>
    </w:p>
    <w:p>
      <w:r>
        <w:t>Â Â Â Â Â Â Â Â  An dieser EinschÃ¤tzung vermag auch der Bericht von Dr. A.___ nichts zu Ã¤ndern, hÃ¤tte doch die zusÃ¤tzlich geltend gemachte sekundÃ¤re Generalisierungstendenz durch die nÃ¶tige psychiatrische Behandlung mit Ã¼berwiegender Wahrscheinlichkeit positiv beeinflusst werden kÃ¶nnen.</w:t>
      </w:r>
    </w:p>
    <w:p>
      <w:r>
        <w:t>Â Â Â Â Â Â Â Â  Nicht nachvollziehbar erscheint Ã¼berdies die BegrÃ¼ndung Dr. B.___s, wieso die BeschwerdefÃ¼hrerin nicht schon im Zeitraum 2003 bis 2006 ihrer Schadenminderungspflicht nachgekommen ist. So soll sich der Zustand der BeschwerdefÃ¼hrerin in dieser Zeit so weit gebessert haben, dass von einer Einweisung zur psychiatrischen Behandlung einstweilen habe abgesehen werden kÃ¶nnen (Schreiben vom 12. Oktober 2007; Urk. 13/130), was in klarem Widerspruch zu seinen AusfÃ¼hrungen im Bericht vom 26. Oktober 2006 (Urk. 13/109) steht.</w:t>
      </w:r>
    </w:p>
    <w:p>
      <w:r>
        <w:t>Â Â Â Â Â Â Â Â  Insgesamt ist das Vorgehen und die EinschÃ¤tzung der Beschwerdegegnerin nicht zu beanstanden und infolge Verletzung der Schadenminderungspflicht sowie aufgrund des Berichts von Dr. Z.___ generell von einer 50%igen ArbeitsfÃ¤higkeit auszugehen.</w:t>
      </w:r>
    </w:p>
    <w:p>
      <w:r>
        <w:t>3.Â Â Â Â Â Â  Da die BeschwerdefÃ¼hrerin schon seit 2002 nicht mehr erwerblich tÃ¤tig ist, erscheint es gerechtfertigt, sowohl das Validen- als auch das Invalideneinkommen anhand statistischer Durchschnittswerte zu ermitteln, so dass ein Prozentvergleich erfolgen kann. Entsprechend den AusfÃ¼hrungen der Beschwerdegegnerin ergibt sich somit ein IV-Grad von 50 %.</w:t>
      </w:r>
    </w:p>
    <w:p>
      <w:r>
        <w:t>4.Â Â Â Â Â Â Â Â  Zusammenfassend fÃ¼hrt dies zur BestÃ¤tigung der angefochtenen VerfÃ¼gung sowie zur Abweisung der Beschwerde.</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