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IV.2007.01566 vom 30. September 2009</w:t>
      </w:r>
    </w:p>
    <w:p>
      <w:r>
        <w:t>ZH Sozialversicherungsgericht, 2009-09-30, DE</w:t>
      </w:r>
    </w:p>
    <w:p>
      <w:r>
        <w:rPr>
          <w:b/>
        </w:rPr>
        <w:t xml:space="preserve">Quelle: </w:t>
      </w:r>
      <w:r>
        <w:t>https://mcp.opencaselaw.ch/entscheid/zh_sozialversicherungsgericht_IV.2007.01566</w:t>
      </w:r>
    </w:p>
    <w:p>
      <w:r>
        <w:t>FR: ZH_SOZIALVERSICHERUNGSGERICHT IV.2007.01566 du 30 septembre 2009</w:t>
      </w:r>
    </w:p>
    <w:p>
      <w:r>
        <w:t>IT: ZH_SOZIALVERSICHERUNGSGERICHT IV.2007.01566 del 30 settembre 2009</w:t>
      </w:r>
    </w:p>
    <w:p>
      <w:pPr>
        <w:pStyle w:val="Heading2"/>
      </w:pPr>
      <w:r>
        <w:t>Erwägungen</w:t>
      </w:r>
    </w:p>
    <w:p>
      <w:r>
        <w:rPr>
          <w:b/>
        </w:rPr>
        <w:t>E. 2</w:t>
      </w:r>
    </w:p>
    <w:p>
      <w:r>
        <w:t>2.1Â Â Â Â  Streitig ist in erster Linie die ZulÃ¤ssigkeit der mit VerfÃ¼gung vom 12. November 2007 erfolgten WiedererwÃ¤gung der RentenverfÃ¼gung vom 30. September 2003.</w:t>
      </w:r>
    </w:p>
    <w:p>
      <w:r>
        <w:t>2.2Â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2.3Â Â Â Â  Das fÃ¼r eine WiedererwÃ¤gung notwendige Erfordernis der Erheblichkeit der Berichtigung der seinerzeitigen VerfÃ¼gung ist angesichts der zur Diskussion stehenden Dauerleistungen ohne weiteres gegeben (BGE 119 V 480). Es fragt sich nun, ob die ursprÃ¼ngliche Rentenzusprechung als zweifellos unrichtig qualifiziert werden muss.</w:t>
      </w:r>
    </w:p>
    <w:p>
      <w:r>
        <w:t>Â Â Â Â Â Â Â Â  Art. 53 Abs. 2 ATSG wurde in Anlehnung an die bis zum Inkrafttreten des ATSG von der Rechtsprechung entwickelten Kriterien (BGE 127 V 466 E. 2c S. 469 mit Hinweisen) erlassen. Die fÃ¼r die WiedererwÃ¤gung rechtskrÃ¤ftiger VerfÃ¼gungen vorausgesetzte zweifellose Unrichtigkeit liegt praxisgemÃ¤ss vor, wenn kein vernÃ¼nftiger Zweifel daran mÃ¶glich ist, dass die VerfÃ¼gung unrichtig war. Die Unrichtigkeit kann sich sowohl auf die Rechtsanwendung als auch auf die Sachverhaltsfeststellung beziehen (BGE 127 V 14). Die WiedererwÃ¤gung darf jedoch nicht zu einer voraussetzungslosen ÃberprÃ¼fung zugesprochener Leistungen fÃ¼hren. Es darf nur ein einziger Schluss - derjenige auf die Unrichtigkeit der VerfÃ¼gung - mÃ¶glich sein. Dies schliesst etwa aus, bei einer unzutreffenden ErmessensbetÃ¤tigung eine zweifellose Unrichtigkeit anzunehmen (BGE 126 V 399 E. 2b/bb S. 401, 125 V 383 E. 6a S. 393 oben; SVR 2005 ALV Nr. 8 S. 25, C 214/03, E. 3.1.1; vgl. auch Thomas Locher, Grundriss des Sozialversicherungsrechts, 3. A. Bern 2003, S. 470; Kieser, ATSG-Kommentar, 2. A., N 31 zu Art. 53).</w:t>
      </w:r>
    </w:p>
    <w:p>
      <w:r>
        <w:rPr>
          <w:b/>
        </w:rPr>
        <w:t>E. 3</w:t>
      </w:r>
    </w:p>
    <w:p>
      <w:r>
        <w:t>3.1Â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3.2Â Â Â Â  Die InvaliditÃ¤t ist somit auf der Grundlage desjenigen Erwerbseinkommen zu berechnen, das die versicherte Person durch eine ihr zumutbare TÃ¤tigkeit erzielen kÃ¶nnte (ZAK 1964 S. 301). Art und Mass dessen, was einer versicherten Person an ErwerbstÃ¤tigkeit noch zugemutet werden kann, richten sich nach ihren besonderen persÃ¶nlichen VerhÃ¤ltnissen einerseits und nach den allgemein herrschenden Anschauungen anderseits. FÃ¼r die Beurteilung der Zumutbarkeit ist letztlich insofern eine objektive Betrachtungsweise massgebend, als es nicht auf eine bloss subjektiv ablehnende Bewertung der in Frage stehenden ErwerbstÃ¤tigkeit durch die versicherte Person ankommt (BGE 109 V 25 Erw. 3c; Meyer-Blaser, Rechtsprechung des Bundesgerichts zum IVG, ZÃ¼rich 1997, S. 202).</w:t>
      </w:r>
    </w:p>
    <w:p>
      <w:r>
        <w:t>Â Â Â Â Â Â Â Â  Auf Grund der einer versicherten Person obliegenden Schadenminderungspflicht (BGE 130 V 99 Erw. 3.2 mit Hinweisen; BGE 113 V 28 Erw. 4.a) kann die Aufnahme einer unselbststÃ¤ndigen (Haupt-)ErwerbstÃ¤tigkeit als zumutbar erscheinen, wenn hievon eine bessere erwerbliche Verwertung der ArbeitsfÃ¤higkeit erwartet werden kann und der berufliche Wechsel unter BerÃ¼cksichtigung der gesamten UmstÃ¤nde (Alter, AktivitÃ¤tsdauer, Ausbildung, Art der bisherigen TÃ¤tigkeit, persÃ¶nliche LebensumstÃ¤nde) als zumutbar erscheint. Unter diesen Voraussetzungen hat aus der Sicht der Invalidenversicherung auch ein selbststÃ¤ndig erwerbender Landwirt grundsÃ¤tzlich seinen Hof aufzugeben (ZAK 1983 S. 256; 1968 S. 473; Urteil F. des damaligen EidgenÃ¶ssischen Versicherungsgerichts vom 12. September 2001, I 145/01, Erw. 2b mit Hinweisen; Urteil Q. vom 18. Februar 2002, I 287/00, Erw. 3a mit Hinweisen; Urteil S. vom 10. November 2003, I 116/03 Erw. 3.1; Urteil K. vom 17. August 2004, I 643/03, Erw. 3.2; Urteil K. vom 18. Mai 2006, I 640/05, Erw. 3.1; Urteil K. vom 7. Juni 2006 mit Hinweisen, I 38/06, Erw. 3.2).</w:t>
      </w:r>
    </w:p>
    <w:p>
      <w:r>
        <w:t>Â Â Â Â Â Â Â Â</w:t>
      </w:r>
    </w:p>
    <w:p>
      <w:r>
        <w:t>4.Â Â Â Â Â Â  Aus medizinischer Sicht steht fest und ist unbestritten, dass der BeschwerdefÃ¼hrer an einer familiÃ¤ren dilatativen Cardiomyopathie leidet. Zur Einstellung der Herzinsuffizienz ist er auf eine lebenslange medikamentÃ¶se Therapie angewiesen, eventuell wird kÃ¼nftig eine Herztransplantation nÃ¶tig sein. Durch diese Erkrankung ist die kÃ¶rperliche LeistungsfÃ¤higkeit insbesondere seit 1998 deutlich eingeschrÃ¤nkt. Der BeschwerdefÃ¼hrer kann seine angestammten TÃ¤tigkeiten als Landwirt und Landmaschinenmechaniker aufgrund der starken kÃ¶rperlichen Belastung nur noch im Ausmass von 50 % ausÃ¼ben (Urk. 9/3-4; Urk. 9/58, Urk. 9/63, Urk. 9/64, Urk. 9/90).</w:t>
      </w:r>
    </w:p>
    <w:p>
      <w:r>
        <w:t>5.Â Â Â Â Â Â</w:t>
      </w:r>
    </w:p>
    <w:p>
      <w:r>
        <w:t>5.1Â Â Â Â  Die Rentenzusprechung basierte auf den Ergebnissen und Schlussfolgerungen im AbklÃ¤rungsbericht Landwirtschaft vom 26. Juni 2003 (Urk. 9/31, Urk. 9/35-36, Urk. 9/49, Urk. 9/54, Urk. 9/56). Zur Verfassung dieses Berichts befasste sich der Experte mit dem Landwirtschaftsbetrieb des BeschwerdefÃ¼hrers, seinem Gesundheitszustand, den VerdienstmÃ¶glichkeiten und der Indikation von Eingliederungsmassnahmen. Er zog die verfÃ¼gbaren Buchhaltungs- und Steuerunterlagen bei und bereinigte Unklarheiten in einem persÃ¶nlichen GesprÃ¤ch mit dem BeschwerdefÃ¼hrer (vgl. Urk. 9/26-27 und Urk. 9/30). Zur Bestimmung des Valideneinkommens stellte der Experte auf die Buchhaltungsergebnisse des Landwirtschaftbetriebes und auf das vom BeschwerdefÃ¼hrer als angestellter Mechaniker in Gesundheitsfall mit einem Pensum von 60 % hypothetisch erzielbare Einkommen ab. Das Invalideneinkommen ermittelte er aufgrund des seit Eintritt des Gesundheitsschadens tatsÃ¤chlich erzielten Einkommens als angestellter Mechaniker im Teilpensum und Landwirt im Nebenerwerb. Im Rahmen des Einspracheverfahrens nach Erlass der RentenverfÃ¼gung vom 30. September 2003 prÃ¼fte der Experte sodann die gegen den Bericht erhobenen EinwÃ¤nde, nahm weitere AbklÃ¤rungen vor und bestÃ¤tigte seine frÃ¼heren Schlussfolgerungen (Urk. 9/42-53).</w:t>
      </w:r>
    </w:p>
    <w:p>
      <w:r>
        <w:t>5.2Â Â Â Â  FÃ¼r den Beweiswert des Berichts Ã¼ber die in Art. 69 Abs. 2 IVV vorgesehene betriebswirtschaftliche AbklÃ¤rung an Ort und Stelle gelten die GrundsÃ¤tze zur Beweiskraft von Arztberichten gemÃ¤ss BGE 125 V 352 Erw. 3a analog. Es sind verschiedene Faktoren zu berÃ¼cksichtigen: Die AbklÃ¤rungsperson muss fachlich qualifiziert sein und die Ã¶rtlichen VerhÃ¤ltnisse kennen; weiter muss der Bericht in Kenntnis der medizinisch indizierten EinschrÃ¤nkungen und Behinderungen verfasst worden sein. Der Experte hat die Angaben des Betroffenen zu berÃ¼cksichtigen, wobei abweichende Meinungen im Bericht aufzuzeigen sind. Der AbklÃ¤rungsbericht muss schliesslich umfassend und einleuchtend sein sowie begrÃ¼ndete, mit den AbklÃ¤rungen Ã¼bereinstimmende Schlussfolgerungen aufweisen. Sind diese Anforderungen erfÃ¼llt, greift das Gericht nur dann in das Ermessen des Gutachters ein, wenn klare und offensichtliche FehleinschÃ¤tzungen oder WidersprÃ¼che vorliegen. Das gebietet insbesondere der Umstand, dass die fachlich kompetente AbklÃ¤rungsperson nÃ¤her am konkreten Sachverhalt ist als das Gericht (BGE 128 V 93 Erw. 4; Urteile des damaligen EidgenÃ¶ssischen Versicherungsgerichts P. vom 22. August 2003 Erw. 1, I 316/02, F. vom 26. April 2002 Erw. 2c/bb, I 352/01, und B. vom 21. Januar 2004 Erw. 2.2, I 120/03).Â</w:t>
      </w:r>
    </w:p>
    <w:p>
      <w:r>
        <w:t>Â Â Â Â Â Â Â Â  Der AbklÃ¤rungsbericht vom 26. Juni 2003 grÃ¼ndet auf einer sorgfÃ¤ltigen, fachmÃ¤nnischen Untersuchung der erwerblichen Situation des BeschwerdefÃ¼hrers. Ihm kommt voller Beweiswert zu. Bei der WÃ¼rdigung des im Bericht wiedergegebenen Sachverhalts im Rahmen der InvaliditÃ¤tsbemessung Ã¼bte die Verwaltung das ihr zustehende Ermessen aus. Es mag zwar sein, dass es angemessener gewesen wÃ¤re, das Invalideneinkommen ausgehend von dem in einer behinderungsangepassten (unselbstÃ¤ndigen) TÃ¤tigkeit hypothetisch erzielbaren Einkommen zu schÃ¤tzen. Auch wÃ¤re es grundsÃ¤tzlich zulÃ¤ssig gewesen, das Valideneinkommen anhand der statistischen Daten der Lohnstrukturerhebung zu ermitteln. Doch kann nicht gesagt, werden, dass sich die Verwaltung bei Erlass der RentenverfÃ¼gung vom 30. September 2003 von unsachlichen, dem Zweck der massgebenden Vorschriften fremden ErwÃ¤gungen leiten liess oder allgemeine Rechtsprinzipien verletzte. Somit kann von Ermessensmissbrauch (BGE 123 V 150 E. 2 S. 152 mit Hinweisen) nicht die Rede sein. In der unterschiedlichen AusÃ¼bung des der Verwaltung zustehenden Ermessens liegt keine eine WiedererwÃ¤gung zulassende zweifellose Unrichtigkeit vor.</w:t>
      </w:r>
    </w:p>
    <w:p>
      <w:r>
        <w:t>6.Â Â Â Â Â Â Â Â  Mangels zweifelloser Unrichtigkeit der RentenverfÃ¼gung vom 30. September 2003 fehlen die Voraussetzungen fÃ¼r eine WiedererwÃ¤gung, weshalb die angefochtene VerfÃ¼gung vom 12. November 2007 aufzuheben ist. Dementsprechend ist auch die RÃ¼ckforderungsverfÃ¼gung vom 12. Dezember 2007 (Urk. 10/2) aufzuheben. Das Gesuch um Sistierung des diese VerfÃ¼gung betreffenden Verfahrens ist somit gegenstandslos.</w:t>
      </w:r>
    </w:p>
    <w:p>
      <w:r>
        <w:t>7.Â Â Â Â Â Â  Die Kosten des Verfahrens sind auf Fr. 1'000.-- festzulegen und ausgangsgemÃ¤ss von der Beschwerdegegnerin zu tragen (Art. 69 Abs. 1 bis IVG). Zudem ist dem BeschwerdefÃ¼hrer eine ProzessentschÃ¤digung von Fr. 2'300.-- (inklusive Barauslagen und Mehrwertsteuer) zuzusprechen (Â§ 61 lit. g ATSG in Verbindung mit Â§ 34 Abs. 1 des Gesetzes Ã¼ber das Sozialversicherungsgericht; GSVGer).</w:t>
      </w:r>
    </w:p>
    <w:p>
      <w:r>
        <w:t>Das Gericht erkennt:</w:t>
      </w:r>
    </w:p>
    <w:p>
      <w:r>
        <w:t>1.Â Â Â Â Â Â Â Â  In Gutheissung der Beschwerden werden die VerfÃ¼gungen der Sozialversicherungsanstalt des Kantons ZÃ¼rich, IV-Stelle, vom 12. November 2007 sowie vom 12. Dezember 2007 aufgehoben.</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2'300.-- (inkl. Barauslagen und MWSt) zu bezahlen.</w:t>
      </w:r>
    </w:p>
    <w:p>
      <w:r>
        <w:t>4.Â Â Â Â Â Â Â Â Â Â  Zustellung gegen Empfangsschein an:</w:t>
      </w:r>
    </w:p>
    <w:p>
      <w:r>
        <w:t>- Rechtsanwalt Kaspar Gehring</w:t>
      </w:r>
    </w:p>
    <w:p>
      <w:r>
        <w:t>- Sozialversicherungsanstalt des Kantons ZÃ¼rich, IV-Stelle</w:t>
      </w:r>
    </w:p>
    <w:p>
      <w:r>
        <w:t>- Bundesamt fÃ¼r Sozialversicherungen</w:t>
      </w:r>
    </w:p>
    <w:p>
      <w:r>
        <w:t>- Winterthur-Columna, Postfach 300, 8401 Winterthur</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