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IV.2007.01530 vom 30. April 2008</w:t>
      </w:r>
    </w:p>
    <w:p>
      <w:r>
        <w:t>ZH Sozialversicherungsgericht, 2008-04-30, DE</w:t>
      </w:r>
    </w:p>
    <w:p>
      <w:r>
        <w:rPr>
          <w:b/>
        </w:rPr>
        <w:t xml:space="preserve">Quelle: </w:t>
      </w:r>
      <w:r>
        <w:t>https://mcp.opencaselaw.ch/entscheid/zh_sozialversicherungsgericht_IV.2007.01530</w:t>
      </w:r>
    </w:p>
    <w:p>
      <w:r>
        <w:t>FR: ZH_SOZIALVERSICHERUNGSGERICHT IV.2007.01530 du 30 avril 2008</w:t>
      </w:r>
    </w:p>
    <w:p>
      <w:r>
        <w:t>IT: ZH_SOZIALVERSICHERUNGSGERICHT IV.2007.01530 del 30 aprile 2008</w:t>
      </w:r>
    </w:p>
    <w:p>
      <w:pPr>
        <w:pStyle w:val="Heading2"/>
      </w:pPr>
      <w:r>
        <w:t>Erwägungen</w:t>
      </w:r>
    </w:p>
    <w:p>
      <w:r>
        <w:rPr>
          <w:b/>
        </w:rPr>
        <w:t>E. 4</w:t>
      </w:r>
    </w:p>
    <w:p>
      <w:r>
        <w:t>4.1Â Â Â Â Â Â Â Â  WÃ¤hrend die Beschwerdegegnerin sich in der Beschwerdeantwort auf den Standpunkt stellt, zur Beurteilung des Leistungsbegehrens des BeschwerdefÃ¼hrers bedÃ¼rfe es eines medizinischen Gutachtens (Urk. 9), vertritt der BeschwerdefÃ¼hrer die Ansicht, Ã¼ber seinen Anspruch auf Ausrichtung einer Rente kÃ¶nne aufgrund der derzeitigen Aktenlage entschieden werden. Denn mit den Berichten von Dr. C.___ sei seine ArbeitsfÃ¤higkeit in einer leidensangepassten TÃ¤tigkeit von lediglich 30 % ausgewiesen (Urk. 1 S. 5, Urk. 11).</w:t>
      </w:r>
    </w:p>
    <w:p>
      <w:r>
        <w:t>4.2Â Â Â Â Â Â Â Â  Aufgrund der Berichte von Dr. C.___ vom 26. April 2007 und des Stadtspitals D.___ (Klinik fÃ¼r Innere Medizin, Kardiologie und Augenklinik; nachfolgend: D.___) vom 4., 9. und 30. MÃ¤rz 2007 ist erstellt, dass der BeschwerdefÃ¼hrer an einer koronaren EingefÃ¤sserkrankung leidet, die zu mehreren Herzinfarkten fÃ¼hrte und mindestens zwei operative Interventionen (Stent-Implantationen) notwendig machte (Urk. 10/13 S. 4, Urk. 10/11 S. 8 ff. und S. 17 f.). Ausserdem leidet der BeschwerdefÃ¼hrer an Diabetes mellitus vom Typ 2 mit DyslipidÃ¤mie, an einem HIV-Infekt Stadium CDC A1 und er erlitt am 5. MÃ¤rz 2007 ein akutes Winkelblock-Glaukom links (Urk. 10/11 S. 8 und S. 17). Unstrittig und gestÃ¼tzt auf die diesbezÃ¼glich Ã¼bereinstimmenden Arztberichte von Dr. med. E.___, Facharzt fÃ¼r Allgemeinmedizin, vom 26. MÃ¤rz 2007 (Urk. 10/11 S. 16) und von Dr. C.___ vom 26. April 2007 (Urk. 10/13 S. 4) ausgewiesen ist, dass insbesondere die Herzerkrankung die ArbeitsfÃ¤higkeit des BeschwerdefÃ¼hrers in seiner bisherigen TÃ¤tigkeit als KÃ¼chenmitarbeiter seit dem Herzinfarkt vom 30. Mai 2005 vollumfÃ¤nglich einschrÃ¤nkt.</w:t>
      </w:r>
    </w:p>
    <w:p>
      <w:r>
        <w:t>4.3Â Â Â Â Â Â Â Â  Betreffend die ArbeitsfÃ¤higkeit in einer leidensangepassten TÃ¤tigkeit attestierte Dr. E.___ im Arztzeugnis vom 26. MÃ¤rz 2007 eine 100%ige ArbeitsfÃ¤higkeit fÃ¼r sehr leichte vorwiegend sitzende TÃ¤tigkeiten (Urk. 10/11 S. 16). Allerdings gab er diese EinschÃ¤tzung aufgrund der Hospitalisierung Anfang MÃ¤rz 2007 (im D.___ zufolge des Myokardinfarktes am 3. MÃ¤rz 2007; Urk. 10/11 S. 8 f.) lediglich im Sinne einer Âprovisorischen BeurteilungÂ (Urk. 10/11 S. 7) ab, die im Laufe des Sommers (2007) noch evaluiert werden mÃ¼sse (Urk. 10/11 S. 16). Auf die Beurteilung von Dr. E.___ kann daher unstrittig nicht abgestellt werden, zumal der behandelnde Facharzt fÃ¼r Kardiologie, Dr. C.___, in den Berichten vom 17. und 25. Juli 2007 davon ausging, dass dem BeschwerdefÃ¼hrer eine leichtere kÃ¶rperliche TÃ¤tigkeit nur noch zu 30 % zumutbar sei (Urk. 10/19 S. 2, Urk. 10/20). Die EinschÃ¤tzung von Dr. C.___ ist nachvollziehbar und Ã¼berzeugt. GemÃ¤ss dem Bericht von Dr. C.___ vom 19. April 2007 hat sich beim BeschwerdefÃ¼hrer seit der Voruntersuchung im November 2006 ein Spitzenaneurysma mit teilweiser Thrombosierung ausgebildet. Die myokardiale Reserve sei dadurch nicht beeintrÃ¤chtigt, so dass ergonomisch weiterhin 140 Watt (wenn nunmehr auch etwas knapp) geleistet werden kÃ¶nnten (Urk. 10/11 S. 19). Dem ebenfalls anlÃ¤sslich einer Verlaufskontrolle erstellten Bericht von Dr. C.___ vom 17. Juli 2007 ist sodann zu entnehmen, dass der apikale Thrombus auf zirka die HÃ¤lfte zurÃ¼ckgegangen ist. Die linksventrikulÃ¤re Dimension habe etwas zugenommen, die myokardiale Reserve sei aber im wesentlichen unverÃ¤ndert und weiterhin gegenÃ¼ber der Altersnorm deutlich reduziert. Er habe daher die ACE-Hemmerdosis (ACE = Angiotensin Converting Enzyme; blutdruckregulierende Medikamente) erhÃ¶ht. Die Prognose sei weiterhin reserviert. Als Nebenbefund fÃ¤nde sich ein chronischer RÃ¼ckenschmerz iliosakral. Zwischenzeitlich habe der BeschwerdefÃ¼hrer eine leichtere Teilzeitarbeit als Pizzakurier aufgenommen. Aus kardiologischer Sicht bleibe die ArbeitsfÃ¤higkeit weiterhin auf zirka 30 % eingeschrÃ¤nkt (Urk. 10/19 S. 1 f.). Im Schreiben vom 25. Juli 2007 hielt Dr. C.___ nochmals fest, dass der BeschwerdefÃ¼hrer an einer schweren Herzinsuffizienz leide, die in letzter Zeit wegen Thrombusbildung im Infarktbereich zu zusÃ¤tzlicher LeistungsschwÃ¤che gefÃ¼hrt habe. Die Therapie habe ab Mitte Juli 2007 verstÃ¤rkt werden mÃ¼ssen. Es sei verschiedentlich zu RÃ¼ckfÃ¤llen mit Hospitalisation im D.___ gekommen, letztmals im MÃ¤rz 2007 wegen erneuten Infarktes. Aus kardiologischer Sicht bestehe klar eine EinschrÃ¤nkung der ArbeitsfÃ¤higkeit auch bei leichterer kÃ¶rperlicher TÃ¤tigkeit. Seines Erachtens werde eine 70%ige ArbeitsunfÃ¤higkeit weiter bestehen. Die Prognose sei reserviert (Urk. 10/20). Schliesslich erlÃ¤uterte er im mit der Beschwerde eingereichten Bericht vom 4. Dezember 2007 (Urk. 3/6) auf entsprechende Fragen hin, dass die ArbeitsfÃ¤higkeit in einer leidensangepassten TÃ¤tigkeit seit dem 30. Mai 2005 aufgrund der progredienten koronaren Herzkrankheit zu 70 % eingeschrÃ¤nkt sei und seit dem FrÃ¼hling 2007, objektiviert am 19. April 2007, eine zunehmende Herzinsuffizienz mit entsprechender inkonstanter, stark verminderter LeistungsfÃ¤higkeit bestehe, so dass dem BeschwerdefÃ¼hrer nur noch eine stundenweise, weitgehend terminunabhÃ¤ngige, kÃ¶rperlich leichte und stressfreie BeschÃ¤ftigung zumutbar sei (Urk. 3/6 S. 1). Auch auf diesen Bericht kann abgestellt werden, obwohl dieser Arztbericht erst nach der angefochtenen VerfÃ¼gung vom 7. November 2007 erstellt wurde, da er sich auf den Sachverhalt vor diesem Zeitpunkt bezieht (vgl. BGE 131 V 243 Erw. 2.1 mit Hinweisen). Insgesamt lassen die Berichte von Dr. C.___ keinen Zweifel daran, dass die Herzerkrankung des BeschwerdefÃ¼hrers seine ArbeitsfÃ¤higkeit auch in einer leidensangepassten TÃ¤tigkeit in erheblichem Umfang einschrÃ¤nkt und ihm lediglich noch eine stundenweise kÃ¶rperlich leichte und stressfreie TÃ¤tigkeit von maximal 30 % zumutbar ist.</w:t>
      </w:r>
    </w:p>
    <w:p>
      <w:r>
        <w:t>Â Â Â Â Â Â Â Â  Weitere medizinische AbklÃ¤rungen erÃ¼brigen sich. Insbesondere ist die Einholung eines interdisziplinÃ¤ren Gutachtens nicht angezeigt, wie sie Dr. med. univ. F.___, Facharzt fÃ¼r Neurologie, des Regionalen Ãrztlichen Dienstes in seiner Stellungnahme vom 10. Dezember 2007, auf welche sich die Beschwerdegegnerin stÃ¼tzt (Urk. 9 S. 1), vorschlÃ¤gt (Urk. 10/35 S. 1 f.). Denn Dr. F.___ schliesst aus den vom D.___ zusÃ¤tzlich zu den Herzbeschwerden gestellten Diagnosen (Diabetes mellitus, HIV-Infekt, Verdacht auf lavierte Depression mit Angstsymptomatik, akutes Glaukom) auf die Notwendigkeit einer MEDAS-Begutachtung (Urk. 10/35 S. 2). Da jedoch - wie sich nachfolgend erweisen wird - bereits die durch die Herzbeschwerden verursachte EinschrÃ¤nkung der ArbeitsfÃ¤higkeit eine ganze Rente begrÃ¼ndet, kann offen bleiben, ob die weiteren Diagnosen die ArbeitsfÃ¤higkeit zusÃ¤tzlich einschrÃ¤nken.</w:t>
      </w:r>
    </w:p>
    <w:p>
      <w:r>
        <w:t>Â Â Â Â Â Â Â Â  Es ist somit von einer ArbeitsunfÃ¤higkeit des BeschwerdefÃ¼hrers in einer leidensangepassten TÃ¤tigkeit von mindestens 70 % auszugehen.</w:t>
      </w:r>
    </w:p>
    <w:p>
      <w:r>
        <w:t>5.Â Â Â Â Â Â</w:t>
      </w:r>
    </w:p>
    <w:p>
      <w:r>
        <w:t>5.1Â Â Â Â  Zur Ermittlung des InvaliditÃ¤tsgrades ist ein Einkommensvergleich von Validen- und Invalideneinkommen (vgl. ErwÃ¤gung 3.3 hiervor) auf zeitidentischer Grundlage (BGE 129 V 223 Erw. 4.1 und Erw. 4.2) im Zeitpunkt des Rentenbeginns (hier: 1. Mai 2006; vgl. Art. 29 IVG) durchzufÃ¼hren.</w:t>
      </w:r>
    </w:p>
    <w:p>
      <w:r>
        <w:t>5.2Â Â Â Â  Der BeschwerdefÃ¼hrer erzielte vor Eintritt seines Gesundheitsschadens beim Pflegeheim B.___ einen Monatslohn von Fr. 3'714.40 zuzÃ¼glich unregelmÃ¤ssiger Schichtzulagen (Urk. 10/14 S. 3 und S. 10 ff.). Im Jahr 2004 verdiente der BeschwerdefÃ¼hrer Fr. 50'840.- und von Januar bis Juni 2005 Fr. 23'358.- (Urk. 10/14 S. 10 und 12). Unter BerÃ¼cksichtigung der Nominallohnentwicklung im Jahr 2005 und 2006 im Gastgewerbe (2005: 1,0 %, 2006: 0,7 %; Bundesamt fÃ¼r Statistik, Schweizerischer Lohnindex aufgrund der Daten der Sammelstelle fÃ¼r Statistik der Unfallversicherung [SSUV], Tabelle 1.1.93, Nominallohnindex, MÃ¤nner, 2002 - 2006, Abschnitt G,H) ergibt dies ein Valideneinkommen im Jahr 2006 von Fr. 50'153.- ([Fr. 50'840.- x 1,01 x 1,007] + [Fr. 23'358.- x 1,007] = Fr. 75'230.-, : 18 Mt. x 12 Mt.).</w:t>
      </w:r>
    </w:p>
    <w:p>
      <w:r>
        <w:t>5.3Â Â Â Â  Das Invalideneinkommen ist anhand der TabellenlÃ¶hne, Anforderungsniveau 4, der Schweizerischen Lohnstrukturerhebung (LSE) 2004 des Bundesamtes fÃ¼r Statistik zu bestimmen. Unter BerÃ¼cksichtigung der betriebsÃ¼blichen Anzahl Wochenstunden im Jahr 2006 (41,7 Stunden; Die Volkswirtschaft, 4/2008, S. 90, Tabelle B9.2, Abschnitt A-O Total) und der generellen Nominallohnentwicklung im Jahr 2005 und 2006 (2005: 0,9 %, 2006: 1,1 %; Bundesamt fÃ¼r Statistik, a.a.O., Abschnitt Total) sowie eines 30%igen Arbeitspensums und eines angemessenen Abzuges von 15 % resultiert ein Invalideneinkommen im Jahr 2006 von Fr. 14'930.- (Fr. 4Â588.- [LSE 2004, Bundesamt fÃ¼r Statistik, Neuenburg 2006, S. 53, Tabelle 1, Total MÃ¤nner] x 12 = Fr. 55Â056.-, : 40 x 41,7 x 1,009 x 1,011 x 0,3 x 0,85). Ein tieferer Abzug vom Invalideneinkommen als 15 % rechtfertigt sich unstrittig (Urk. 2 S. 2) nicht. Nebst der GesundheitsbeeintrÃ¤chtigung reduzieren zwar weder das Alter, die Dienstjahre oder die Aufenthaltskategorie des BeschwerdefÃ¼hrers (er verfÃ¼gt Ã¼ber die Aufenthaltsbewilligung C; Urk. 10/5 S. 1) den Einkommenserfolg zusÃ¤tzlich, jedoch wirkt sich ein um 70 % reduzierter BeschÃ¤ftigungsgrad bei MÃ¤nnern weiter einkommensreduzierend aus (vgl. LSE 2004, a.a.O., S. 25, Tabelle 6; zum Ganzen vgl. BGE 129 V 481 Erw. 4.2.3 mit Hinweisen).</w:t>
      </w:r>
    </w:p>
    <w:p>
      <w:r>
        <w:t>5.4Â Â Â Â  Aus der Differenz der ermittelten Validen- und Invalideneinkommen (Fr. 50'153.- - Fr. 14'930.- = Fr. 35'223.-) resultiert ein InvaliditÃ¤tsgrad von 70,2 %, der nach Art. 28 Abs. 1 IVG Anspruch auf eine ganze Invalidenrente begrÃ¼ndet. Es ist somit festzustellen, dass der BeschwerdefÃ¼hrer ab 1. Mai 2006 Anspruch auf eine ganze Invalidenrente hat.</w:t>
      </w:r>
    </w:p>
    <w:p>
      <w:r>
        <w:t>5.5Â Â Â Â  Das mit VerfÃ¼gung vom 7. Februar 2007 (Urk. 2) ebenfalls abgewiesene Leistungsbegehren um berufliche Massnahmen bildet nicht Streitgegenstand des vorliegenden Verfahrens (vgl. BGE 125 V 413 Erw. 2a), da der BeschwerdefÃ¼hrer in den BeschwerdeantrÃ¤gen fÃ¼r den Fall der Gutheissung des Hauptantrages auf Zusprechung einer Rente keine beruflichen Massnahmen verlangte (Urk. 1 S. 2). Die Beschwerde ist daher antragsgemÃ¤ss gutzuheissen und die VerfÃ¼gung der Sozialversicherungsanstalt des Kantons ZÃ¼rich, IV-Stelle, vom 7. November 2007 ist insoweit aufzuheben als damit der Anspruch auf eine Invalidenrente verneint wurde.</w:t>
      </w:r>
    </w:p>
    <w:p>
      <w:r>
        <w:t>6.Â Â Â Â Â Â  Da der Streitgegenstand die Bewilligung oder Verweigerung von Versicherungsleistungen betrifft, ist das Verfahren kostenpflichtig. Die Gerichtskosten sind nach dem Verfahrensaufwand und unabhÃ¤ngig vom Streitwert festzulegen (Art. 69 Abs. 1 bis IVG in der seit dem 1. Juli 2006 in Kraft stehenden Fassung), ermessensweise auf Fr. 600.- anzusetzen und ausgangsgemÃ¤ss der Beschwerdegegnerin aufzuerlegen. Das Gesuch um unentgeltliche ProzessfÃ¼hrung (Urk. 1 S. 2) erweist sich als gegenstandslos. Eine ProzessentschÃ¤digung entfÃ¤llt, da nach gefestigter Praxis eine durch eine Institution der Ã¶ffentlichen Sozialhilfe vertretene obsiegende Partei keinen Anspruch auf ParteientschÃ¤digung hat (BGE 126 V 11).</w:t>
      </w:r>
    </w:p>
    <w:p>
      <w:r>
        <w:t>Das Gericht erkennt:</w:t>
      </w:r>
    </w:p>
    <w:p>
      <w:r>
        <w:t>1.Â Â Â Â Â Â Â Â  In Gutheissung der Beschwerde wird die VerfÃ¼gung der Sozialversicherungsanstalt des Kantons ZÃ¼rich, IV-Stelle, vom 7. November 2007 aufgehoben, soweit damit der Anspruch auf eine Invalidenrente verneint wurde, und es wird festgestellt, dass der BeschwerdefÃ¼hrer ab 1. Mai 2006 Anspruch auf eine ganze Invalidenrente hat.</w:t>
      </w:r>
    </w:p>
    <w:p>
      <w:r>
        <w:t>2.Â Â Â Â Â Â Â Â  Die Gerichtskosten von Fr. 600.- werden der Beschwerdegegnerin auferlegt. Rechnung und Einzahlungsschein werden der Kostenpflichtigen nach Eintritt der Rechtskraft zugestellt.</w:t>
      </w:r>
    </w:p>
    <w:p>
      <w:r>
        <w:t>3.Â Â Â Â Â Â Â Â Â Â  Zustellung gegen Empfangsschein an:</w:t>
      </w:r>
    </w:p>
    <w:p>
      <w:r>
        <w:t>- Stadt ZÃ¼rich, Support Sozialdepartement Recht, RechtsanwÃ¤ltin Petra Kern</w:t>
      </w:r>
    </w:p>
    <w:p>
      <w:r>
        <w:t>- Sozialversicherungsanstalt des Kantons ZÃ¼rich, IV-Stelle</w:t>
      </w:r>
    </w:p>
    <w:p>
      <w:r>
        <w:t>- Bundesamt fÃ¼r Sozialversicherungen</w:t>
      </w:r>
    </w:p>
    <w:p>
      <w:r>
        <w:t>sowie an:</w:t>
      </w:r>
    </w:p>
    <w:p>
      <w:r>
        <w:t>- die Gerichtskasse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siebenten Tag vor Ostern bis und mit dem siebenten Tag nach Ostern, vom 15. Juli bis und mit dem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