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IV.2007.01478 vom 31. Juli 2008</w:t>
      </w:r>
    </w:p>
    <w:p>
      <w:r>
        <w:t>ZH Sozialversicherungsgericht, 2008-07-31, DE</w:t>
      </w:r>
    </w:p>
    <w:p>
      <w:r>
        <w:rPr>
          <w:b/>
        </w:rPr>
        <w:t xml:space="preserve">Quelle: </w:t>
      </w:r>
      <w:r>
        <w:t>https://mcp.opencaselaw.ch/entscheid/zh_sozialversicherungsgericht_IV.2007.01478</w:t>
      </w:r>
    </w:p>
    <w:p>
      <w:r>
        <w:t>FR: ZH_SOZIALVERSICHERUNGSGERICHT IV.2007.01478 du 31 juillet 2008</w:t>
      </w:r>
    </w:p>
    <w:p>
      <w:r>
        <w:t>IT: ZH_SOZIALVERSICHERUNGSGERICHT IV.2007.01478 del 31 luglio 2008</w:t>
      </w:r>
    </w:p>
    <w:p>
      <w:pPr>
        <w:pStyle w:val="Heading2"/>
      </w:pPr>
      <w:r>
        <w:t>Erwägungen</w:t>
      </w:r>
    </w:p>
    <w:p>
      <w:r>
        <w:rPr>
          <w:b/>
        </w:rPr>
        <w:t>E. 4</w:t>
      </w:r>
    </w:p>
    <w:p>
      <w:r>
        <w:t>4.1Â Â Â Â  Vorab ist die RÃ¼ge der BeschwerdefÃ¼hrerin, die Gutachter des B.___ seien befangen gewesen, weshalb dem Gutachten keine Beweiskraft zukomme (vorstehend Erw. 2.2), zu prÃ¼fen.</w:t>
      </w:r>
    </w:p>
    <w:p>
      <w:r>
        <w:t>Â Â Â Â Â Â Â Â  Es trifft zu, dass der psychiatrische Teilgutachter Dr. L.___ ausfÃ¼hrte, die Blutuntersuchungen hÃ¤tten ergeben, dass die BeschwerdefÃ¼hrerin - entgegen ihren Angaben - die verordneten Antidepressiva kaum einnehme, weshalb auch ihre Ã¼brigen anamnestischen Angaben mit grosser Vorsicht zu bewerten seien (Urk. 6/34 S. 16). Indes liess er sich durch dieses diskrepante Verhalten der BeschwerdefÃ¼hrerin nicht in dem Masse bei der EinschÃ¤tzung der zumutbaren ArbeitsfÃ¤higkeit beeinflussen, wie dies die BeschwerdefÃ¼hrerin dartut. Aus dem Kontext der AusfÃ¼hrungen des Psychiaters ergibt sich nÃ¤mlich, dass er in einem ersten Schritt fÃ¼r die attestierte EinschrÃ¤nkung der ArbeitsfÃ¤higkeit aus psychiatrischer Sicht grundsÃ¤tzlich auch auf die subjektiven Angaben der BeschwerdefÃ¼hrerin abstellte, und erst in einem zweiten Schritt darauf hinwies, dass wegen der UnglaubwÃ¼rdigkeit ihrer Aussagen eigentlich keine ArbeitsunfÃ¤higkeit attestiert werden kÃ¶nne. ZunÃ¤chst stellte Dr. L.___ gestÃ¼tzt auf die Untersuchungsbefunde inklusive die auf subjektiven Angaben beruhende persÃ¶nliche Anamnese die Diagnose einer leichten depressiv-Ã¤ngstlichen StÃ¶rung und schloss daraus auf eine EinschrÃ¤nkung der ArbeitsfÃ¤higkeit von hÃ¶chstens 20 %. Erst nach Schilderung der Untersuchungsbefunde beziehungsweise Festlegung der RestarbeitsfÃ¤higkeit wies der Psychiater - quasi im Sinne einer Randbemerkung - einschrÃ¤nkend darauf hin, dass die anamnestischen Angaben der BeschwerdefÃ¼hrerin aufgrund der Ergebnisse der Blutuntersuchung mit grosser Vorsicht zu bewerten seien und "streng genommen" eigentlich gar keine ArbeitsunfÃ¤higkeit festgelegt werden kÃ¶nne, da die Angaben der BeschwerdefÃ¼hrerin nachweislich falsch seien (vgl. Urk. 6/34 S. 16). Die BeschwerdefÃ¼hrerin bestreitet in der Beschwerde nicht, dass die erwÃ¤hnte Blutuntersuchung einen viel geringeren Medikamentenspiegel angegeben hat, als er angeben mÃ¼sste, wenn sie die Antidepressiva wie vorgeschrieben, nehmen wÃ¼rde (Urk. 1 S. 4). Es ist also entsprechend der Vermutung der Ãrzte davon auszugehen, dass sie die Medikamente nicht regelmÃ¤ssig und korrekt eingenommen hat, was sie den Ãrzten jedoch nicht gesagt hat. Die BeschwerdefÃ¼hrerin weist also ein diskrepantes Verhalten auf. Auch der OrthopÃ¤de berichtete - wie oben dargestellt - von sich aus von FÃ¤higkeiten der Versicherten bei der Untersuchung, die ihrer Darstellung, was alles schmerze und sie nicht kÃ¶nne, widersprachen. Ebenso wies der Neurologe auf die Beobachtung hin, dass die BeschwerdefÃ¼hrerin bei Spontanbewegungen keine ersichtlichen Behinderungen oder Bewegungsblockaden zeige, jedoch Ã¼ber solche klage (Urk. 6/34 S. 20). Diese objektiven Unstimmigkeiten zu erwÃ¤hnen und diese im Rahmen der Beurteilung der ArbeitsunfÃ¤higkeit kritisch zu wÃ¼rdigen, ist Aufgabe der Gutachter. Entgegen der Ansicht der BeschwerdefÃ¼hrerin liefert das Gutachten nun keine Anhaltspunkte dafÃ¼r, dass sich die Gutachter bei der Festlegung der RestarbeitsfÃ¤higkeit aus Sicht ihrer Fachrichtung durch einen Generalverdacht einer fehlenden GlaubwÃ¼rdigkeit der BeschwerdefÃ¼hrerin leiten liessen (vgl. insbesondere Urk. 6/34 S. 23 f.). Sie erwÃ¤hnten einzig das diskrepante Aussageverhalten der Versicherten im Rahmen der Diskussion der Frage, weshalb die behandelnden Ãrzte die ArbeitsunfÃ¤higkeit generell hÃ¶her einschÃ¤tzten als die Gutachter. Sie erwÃ¤hnten dabei zu Recht die Schwierigkeit der behandelnden Ãrzte, die Versicherten schÃ¼tzen und das VertrauensverhÃ¤ltnis nicht aufs Spiel setzen zu wollen, weshalb diese in der Regel dazu tendieren, wenig kritisch nachzufragen, keine Testuntersuchungen anzustellen und sich auf die Angaben der Patientinnen und Patienten zu ihrem VermÃ¶gen beziehungsweise UnvermÃ¶gen zu verlassen. In diesem Zusammenhang ist somit die ErwÃ¤hnung der Vorbehalte, die man gegenÃ¼ber den Aussagen der BeschwerdefÃ¼hrerin bei der Beurteilung der ArbeitsfÃ¤higkeit haben musste, angebracht und sind nicht unsachlich. Entscheidend ist, dass fÃ¼r die Festlegung einer medizinisch begrÃ¼ndeten ArbeitsunfÃ¤higkeit hauptsÃ¤chlich die durch die Ã¤rztliche Untersuchung erhobenen objektiven medizinischen Befunde und nicht die subjektiven Angaben einer versicherten Person massgeblich sind. Schliesslich ist festzuhalten, dass das ganze Gutachten in einem nÃ¼chternen und sachlichen Grundton gehalten ist, welcher grundsÃ¤tzlich nicht geeignet ist, den Anschein einer Befangenheit der Ãrzte aufkommen zu lassen. Da mithin keine UmstÃ¤nde vorliegen, die geeignet sind, Misstrauen in die Unparteilichkeit der Gutachter zu erwecken (vgl. zum ganzen auch BGE 132 V 109 Erw. 7.1, 120 V 364 Erw. 3), kann der RÃ¼ge der BeschwerdefÃ¼hrerin nicht stattgegeben werden.</w:t>
      </w:r>
    </w:p>
    <w:p>
      <w:r>
        <w:t>4.2Â Â Â Â</w:t>
      </w:r>
    </w:p>
    <w:p>
      <w:r>
        <w:t>4.2.1Â Â  Das Gutachten des B.___ vom 14. Juli 2005 (Urk. 6/34) ist fÃ¼r die streitigen Belange umfassend, beruht auf allseitigen Untersuchungen, berÃ¼cksichtigt angemessen die geklagten Beschwerden, erging in Kenntnis der Vorakten sowie der Anamnese und enthÃ¤lt einleuchtende und eingehend begrÃ¼ndete Schlussfolgerungen. Es erfÃ¼llt damit die Vorgaben der Rechtsprechung und ist grundsÃ¤tzlich beweiskrÃ¤ftig (vorstehend Erw. 1.4). ZusÃ¤tzlich ist zu berÃ¼cksichtigen, dass das B.___-Gutachten durch in arbeitsmedizinischen Fragen erfahrene Spezialisten verfasst wurde.</w:t>
      </w:r>
    </w:p>
    <w:p>
      <w:r>
        <w:t>Â Â Â Â Â Â Â Â  In diagnostischer Hinsicht stimmt die EinschÃ¤tzung der B.___-Gutachter im Wesentlichen mit derjenigen der behandelnden Ãrzte Ã¼berein. Die Meinungen gehen aber hinsichtlich der Auswirkung der Beschwerden auf die ArbeitsfÃ¤higkeit auseinander.</w:t>
      </w:r>
    </w:p>
    <w:p>
      <w:r>
        <w:t>4.2.2Â Â Â Â Â Â Â Â  Hinsichtlich der somatischen Beschwerden ist zunÃ¤chst von Belang, dass mittels diverser bildgebender Verfahren keine wesentlichen pathologischen Befunde im Bereich der WirbelsÃ¤ule, insbesondere auch keine BeeintrÃ¤chtigung neuraler Strukturen, zur Darstellung gelangten (vgl. etwa Urk. 6/14 S. 100 ff., Urk. 6/34 S. 19 ff.).</w:t>
      </w:r>
    </w:p>
    <w:p>
      <w:r>
        <w:t>Â Â Â Â Â Â Â Â  Der Neurologe Dr. I.___ ging von einer vollstÃ¤ndigen ArbeitsunfÃ¤higkeit der BeschwerdefÃ¼hrerin aus. Diese EinschÃ¤tzung lÃ¤sst sich angesichts der geringgradigen Befunde, welche er in seinen Berichten erwÃ¤hnte (vgl. Urk. 6/14 S. 89 und 100 ff., Urk. 6/20), nur mit seiner Rolle als behandelnder Arzt und der grundsÃ¤tzlich auch von den B.___-Gutachten geteilten Auffassung, dass aufgrund der subjektiven KrankheitsÃ¼berzeugung beziehungsweise Selbstlimitierung der BeschwerdefÃ¼hrerin realistischerweise nicht mit einer Wiedereingliederung ins Erwerbsleben gerechnet werden kann (vgl. Urk. 6/34 S. 24), erklÃ¤ren. Die Stellungnahmen des Dr. I.___ sind jedenfalls nicht geeignet, die Beweiskraft des B.___-gutachtens hinsichtlich der zumutbaren ArbeitsfÃ¤higkeit zu erschÃ¼ttern.</w:t>
      </w:r>
    </w:p>
    <w:p>
      <w:r>
        <w:t>Â Â Â Â Â Â Â Â  Die Ãrzte der D.___, welche die BeschwerdefÃ¼hrerin aufgrund ihrer Schultergebrechen behandelten, erwÃ¤hnten in ihren Verlaufsberichten insgesamt nur geringgrasige Befunde und Ã¤usserten sich nicht zur ArbeitsfÃ¤higkeit (vgl. Urk. 6/34 S. 45 ff., Urk. 6/17 S. 3). Indem jedoch die Gutachter im Rahmen der Beurteilung der ArbeitsfÃ¤higkeit darauf hingewiesen haben, dass kÃ¶rperlich schwere Arbeiten mit regelmÃ¤ssigen Trage- und Hebebelastungen Ã¼ber 10 kg und regelmÃ¤ssige Ãberkopfarbeiten ungeeignet seien (Urk. 6/34 S. 23), wurde der teilweise schmerzhaften Schulter- und HalswirbelsÃ¤ulenproblematik hinreichend Rechnung getragen.</w:t>
      </w:r>
    </w:p>
    <w:p>
      <w:r>
        <w:t>Â Â Â Â Â Â Â Â  Die vom Hausarzt Dr. J.___ attestierte 100%ige ArbeitsunfÃ¤higkeit vermag ebenfalls nicht zu Ã¼berzeugen, da sich aus seinem Bericht keine von den anderen Ãrzten nicht bereits berÃ¼cksichtigten Befunde ergeben (vgl. Urk. 6/22). Den Beweiswert seiner EinschÃ¤tzung schrÃ¤nkt zudem die erwÃ¤hnte Erfahrungstatsache, dass HausÃ¤rzte mitunter im Hinblick auf ihre auftragsrechtliche Vertrauensstellung in ZweifelsfÃ¤llen eher zu Gunsten ihrer Patientinnen und Patienten aussagen (BGE 125 V 353 Erw. 3b/cc), ein.</w:t>
      </w:r>
    </w:p>
    <w:p>
      <w:r>
        <w:t>4.2.3Â Â  Im Bericht Ã¼ber das psychosomatische Konsilium vom 25. Juli 2002 am F.___ wurden mit einer mittelgrasigen depressiven Episode mit somatischem Syndrom sowie einer AngststÃ¶rung mit panikattacken-Ã¤hnlichen Korrelaten und ausgeprÃ¤gtem Vermeidungsverhalten erstmals psychiatrische Diagnosen gestellt (vgl. Urk. 6/14 S. 106 ) . Aufgrund der Angaben der BeschwerdefÃ¼hrerin und der Beobachtungen des B.___-Gutachters Dr. L.___ ist davon auszugehen, dass die im Rahmen des psychosomatischen Konsiliums vom 25. Juli 2002 erhobenen Befunde, insbesondere die Ãngstlichkeit, im zeitlichen Verlauf zurÃ¼ckgingen. Dies erklÃ¤rt auch die vergleichsweise weniger gravierenden psychiatrischen Diagnosen im B.___-Gutachten (Angst- und depressive StÃ¶rung, gemischt, sowie anhaltende somatoforme SchmerzstÃ¶rung; vgl. Urk. 6/34 S. 12 ff.).</w:t>
      </w:r>
    </w:p>
    <w:p>
      <w:r>
        <w:t>Â Â Â Â Â Â Â Â</w:t>
      </w:r>
    </w:p>
    <w:p>
      <w:r>
        <w:t>Â Â Â Â Â Â Â Â  Die von der behandelnden Psychiaterin Dr. H.___ befÃ¼rwortete 100%ige ArbeitsunfÃ¤higkeit ist aufgrund der in ihrem Bericht vom 18. September 2003 genannten Befunde nicht nachvollziehbar, zumal sie bezÃ¼glich des Schlafes sogar eine Besserung der Situation erwÃ¤hnte (vgl. Urk. 6/19). Auch ist zu berÃ¼cksichtigen, dass die Ãrzte des E.___ im Rahmen ihres psychosomatischen Konsiliums vom 25. Juli 2002 zwar Ã¤hnliche Diagnosen wie Dr. H.___ stellten, indes aufgrund der erhobenen Befunde bereits ab dem 15. August 2002 nur noch eine 50%ige EinschrÃ¤nkung der ArbeitsfÃ¤higkeit fÃ¼r angemessen hielten (vgl. Urk. 6/14 S. 114 f.). Die erhebliche Divergenz zur Meinung der B.___-Gutachter dÃ¼rfte wohl auch bei Dr. H.___ vor allem durch die Rolle als behandelnde und daher persÃ¶nlich stÃ¤rker involvierte Ãrztin zu erklÃ¤ren sein.</w:t>
      </w:r>
    </w:p>
    <w:p>
      <w:r>
        <w:t>Â Â Â Â Â Â Â Â  Schliesslich ist beim psychischen Beschwerdebild auch von einem Mitwirken psychosozialer Belastungsfaktoren, welche in den Akten verschiedentlich erwÃ¤hnt wurden (Emigration, Tod des Vaters der BeschwerdefÃ¼hrerin), auszugehen. Solche Faktoren kÃ¶nnen jedoch bei der invalidenversicherungsrechtlichen Beurteilung der zumutbaren ArbeitsfÃ¤higkeit in der Regel nicht berÃ¼cksichtigt werden (vgl. BGE 127 V 299 Erw. 5a). Insgesamt sind auch bezÃ¼glich der psychischen Beschwerden keine GrÃ¼nde ersichtlich, die ein Abstellen auf die EinschÃ¤tzung im B.___-Gutachten verbieten wÃ¼rden.</w:t>
      </w:r>
    </w:p>
    <w:p>
      <w:r>
        <w:t>4.2.4Â Â  Es ergibt sich, dass fÃ¼r die Festsetzung der zumutbaren ArbeitsfÃ¤higkeit vollumfÃ¤nglich auf das B.___-Gutachten abzustellen ist und von einer durch die Beschwerden bedingten 20%igen EinschrÃ¤nkung der ArbeitsfÃ¤higkeit in der bisherigen sowie in einer leidensangepassten TÃ¤tigkeit auszugehen ist. In zeitlicher Hinsicht ist aufgrund der Angaben im B.___-Gutachten inklusive Analyse der Vorakten davon auszugehen, dass diese ArbeitsfÃ¤higkeit spÃ¤testens nach Ablauf der Wartezeit (vgl. Art. 29 Abs. 1 lit. b IVG) ab dem 23. MÃ¤rz 2003 (vgl. Urk. 6/35 S. 1 und 4) so bestand, zumal bereits kurze Zeit nach dem Unfall keine erheblichen organischen pathologischen Befunde mehr bestanden und das Beschwerdebild im zeitlichen Verlauf praktisch unverÃ¤ndert blieb (vgl. etwa Urk. 6/34 S. 31). Auch die anfangs von den Ãrzten des E.___ erhobenen psychischen Symptome (mittelgradige depressive Episode mit somatischem Syndrom sowie AngststÃ¶rung mit Panikattacken-Ã¤hnlichen Korrelaten und ausgeprÃ¤gtem Vermeidungsverhalten [vgl. Urk. 6/14 S. 106]) besserten sich mit der Zeit, wie bereits aufgezeigt wurde.</w:t>
      </w:r>
    </w:p>
    <w:p>
      <w:r>
        <w:t>4.3Â Â Â Â  Zur Ermittlung der erwerblichen Auswirkungen der gesundheitlich bedingten EinschrÃ¤nkung der ArbeitsfÃ¤higkeit ist ein Einkommensvergleich vorzunehmen (vorstehend Erw. 1.3).</w:t>
      </w:r>
    </w:p>
    <w:p>
      <w:r>
        <w:t>Â Â Â Â Â Â Â Â  Die IV-Stelle ist zur Berechung des Valideneinkommens vom Monatslohn von Fr. 3'200.--, welchen die BeschwerdefÃ¼hrerin im Jahr 2003 als Gesunde verdient hÃ¤tte, ausgegangen (Urk. 6/7 S. 2). Hochgerechnet auf zwÃ¶lf Monate ergibt dies einen Betrag von Fr. 38'400. ZusÃ¤tzlich berÃ¼cksichtigte sie eine Gratifikation im Rahmen eines 50%igen Monatslohns (vgl. Urk. 6/36). Dies ist mit Blick auf die Akten (vgl. insb. Urk. 6/7 S. 2) nicht zu beanstanden, und es ist ein Valideneinkommen von Fr. 40'000.-- fÃ¼r das Jahr 2003 einzusetzen.</w:t>
      </w:r>
    </w:p>
    <w:p>
      <w:r>
        <w:t>Â Â Â Â Â Â Â Â  Zur Bemessung des Invalideneinkommens ist auf die TabellenlÃ¶hne des Bundesamtes fÃ¼r Statistik abzustellen, da die BeschwerdefÃ¼hrerin nicht mehr erwerbstÃ¤tig ist. Aus der LSE 2002 (Tabelle TA1 S. 43) ergibt sich fÃ¼r Arbeitnehmerinnen des Anforderungsniveaus 4 (einfache und repetitive TÃ¤tigkeiten) im privaten Sektor ein Bruttomonatslohn von Fr. 3'820.--. Umgerechnet auf die im Jahr 2003 betriebsÃ¼bliche wÃ¶chentliche Arbeitszeit fÃ¼r alle Sektoren (vgl. die Volkswirtschaft 6 - 2008, S. 90, Tabelle B 9.2) von 41,7 Stunden und angepasst an die Lohnentwicklung auf das Jahr 2003 hin (Die Volkswirtschaft 6 - 2008, Tabelle B10.3, Nominallohnindex fÃ¼r Frauen, 2002 = 2296, 2003 = 2334) ergibt dies ein Jahreseinkommen von Fr. 48'579.10 und umgerechnet auf das zumutbare 80%-Pensum ein solches von Fr. 38'863.30. Wenn man zugunsten der BeschwerdefÃ¼hrerin, welche gemÃ¤ss Zumutbarkeitsprofil keine schweren TÃ¤tigkeiten mehr ausfÃ¼hren kann (vgl. Urk. 6/34 S. 23), noch einen leidensbedingten Abzug vom Tabellenlohn von 10 % vornimmt, ergibt dies ein Invalideneinkommen von Fr. 34'977.--. Misst man dieses Einkommen am Valideneinkommen von Fr. 40'000.--, resultiert bei einer Differenz von Fr. 5'023.-- ein - den Rentenanspruch ausschliessender - gerundeter InvaliditÃ¤tsgrad von 13 %. Der vorinstanzliche Einspracheentscheid ist daher im Ergebnis zu bestÃ¤tigen, was zu Abweisung der Beschwerde fÃ¼hrt.</w:t>
      </w:r>
    </w:p>
    <w:p>
      <w:r>
        <w:t>5.Â Â Â Â Â Â Â Â  AusgangsgemÃ¤ss gehen die Verfahrenskosten von Fr. 700.-- zulasten der BeschwerdefÃ¼hrerin (Art. 69 Abs. 1 bis IVG).</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Â Â  Zustellung gegen Empfangsschein an:</w:t>
      </w:r>
    </w:p>
    <w:p>
      <w:r>
        <w:t>- Rechtsanwalt Dr. Volker Pribnow</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