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IV.2007.01399 vom 19. Februar 2008</w:t>
      </w:r>
    </w:p>
    <w:p>
      <w:r>
        <w:t>ZH Sozialversicherungsgericht, 2008-02-19, DE</w:t>
      </w:r>
    </w:p>
    <w:p>
      <w:r>
        <w:rPr>
          <w:b/>
        </w:rPr>
        <w:t xml:space="preserve">Quelle: </w:t>
      </w:r>
      <w:r>
        <w:t>https://mcp.opencaselaw.ch/entscheid/zh_sozialversicherungsgericht_IV.2007.01399</w:t>
      </w:r>
    </w:p>
    <w:p>
      <w:r>
        <w:t>FR: ZH_SOZIALVERSICHERUNGSGERICHT IV.2007.01399 du 19 février 2008</w:t>
      </w:r>
    </w:p>
    <w:p>
      <w:r>
        <w:t>IT: ZH_SOZIALVERSICHERUNGSGERICHT IV.2007.01399 del 19 febbraio 2008</w:t>
      </w:r>
    </w:p>
    <w:p>
      <w:pPr>
        <w:pStyle w:val="Heading2"/>
      </w:pPr>
      <w:r>
        <w:t>Erwägungen</w:t>
      </w:r>
    </w:p>
    <w:p>
      <w:r>
        <w:rPr>
          <w:b/>
        </w:rPr>
        <w:t>E. 2</w:t>
      </w:r>
    </w:p>
    <w:p>
      <w:r>
        <w:t>2.1Â Â Â Â  Eine fÃ¼r die Arbeitsvermittlung massgebende InvaliditÃ¤t liegt vor, wenn die versicherte Person bei der Suche nach einer geeigneten Arbeitsstelle aus gesundheitlichen GrÃ¼nden Schwierigkeiten hat, das heisst es muss fÃ¼r die Bejahung einer InvaliditÃ¤t im Sinne von Art. 18 Abs. 1 Satz 1 IVG zwischen dem Gesundheitsschaden und der Notwendigkeit der Arbeitsvermittlung ein Kausalzusammenhang bestehen. Gesundheitliche Schwierigkeiten bei der Suche einer neuen Arbeitsstelle erfÃ¼llen den leistungsspezifischen InvaliditÃ¤tsbegriff, wenn die Behinderung bleibend oder wÃ¤hrend voraussichtlich lÃ¤ngerer Zeit Probleme bei der - in einem umfassenden Sinn verstandenen - Stellensuche selber verursacht. Zur Arbeitsvermittlung nach Art. 18 Abs. 1 IVG ist im Weiteren berechtigt, wer aus invaliditÃ¤tsbedingten GrÃ¼nden spezielle Anforderungen an den Arbeitsplatz (z.B. Sehhilfen) oder den Arbeitgeber (Toleranz gegenÃ¼ber invaliditÃ¤tsbedingt notwendigen Ruhepausen) stellen muss und demzufolge aus invaliditÃ¤tsbedingten GrÃ¼nden fÃ¼r das Finden einer Stelle auf das Fachwissen und entsprechende Hilfe der VermittlungsbehÃ¶rden angewiesen ist. Bei der Frage der Anspruchsberechtigung nicht zu berÃ¼cksichtigen sind demgegenÃ¼ber invaliditÃ¤tsfremde Probleme bei der Stellensuche wie etwa Sprachschwierigkeiten (im Sinne fehlender Kenntnisse der Landessprache). Vorausgesetzt fÃ¼r den Anspruch auf Arbeitsvermittlung ist sodann, dass die versicherte Person objektiv und subjektiv eingliederungsfÃ¤hig ist (SVR 2006 IV Nr. 45 S. 164 Erw. 4.1.1 mit Hinweisen). Die Ãnderung von Art. 18 Abs. 1 IVG Satz 1 IVG im Rahmen der 4. IVG-Revision hat zwar die Rechte der Versicherten auf aktive Beratung und UnterstÃ¼tzung verstÃ¤rken wollen, aber die Umschreibung der anspruchsberechtigten Personen beibehalten (SVR 2006 IV Nr. 45 S. 164 Erw. 4.2).</w:t>
      </w:r>
    </w:p>
    <w:p>
      <w:r>
        <w:t>2.2Â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  Die Beschwerdegegnerin stellte sich auf den Standpunkt, ein Anspruch auf Arbeitsvermittlung sei bereits aus dem Umstand, dass vorliegend lediglich ein InvaliditÃ¤tsgrad von 19 % vorliege, nicht gegeben (Urk. 2 S. 1 unten). Weiter sei der BeschwerdefÃ¼hrer behinderungsbedingt nicht in seiner Vermittelbarkeit eingeschrÃ¤nkt. Eine lange Arbeitsabwesenheit begrÃ¼nde keinen Anspruch auf Arbeitsvermittlung, da es sich hierbei um invaliditÃ¤tsfremde Faktoren handle (Urk. 2 S. 2 Mitte).</w:t>
      </w:r>
    </w:p>
    <w:p>
      <w:r>
        <w:t>Â Â Â Â Â Â Â Â  Der BeschwerdefÃ¼hrer machte dagegen im Wesentlichen geltend, zur genauen Sachverhaltsermittlung sei ein psychiatrischer Verlaufsbericht einzuholen. Weiter sei eine B.___-AbklÃ¤rung durchzufÃ¼hren, welche Aufschluss Ã¼ber seine physische und psychische Arbeitsbelastbarkeit und Ã¼ber geeignete zumutbare TÃ¤tigkeiten und den entsprechenden ErwerbsmÃ¶glichkeiten geben kÃ¶nne. Danach sei Ã¼ber den Anspruch betreffend einer allfÃ¤lligen Arbeitsvermittlung beziehungsweise Rente neu zu entscheiden (Urk. 1 S. 5 unten). Ferner sei darauf hinzuweisen, dass fÃ¼r den Anspruch auf Arbeitsvermittlung kein MindestinvaliditÃ¤tsgrad verlangt werde. Demnach bestehe aufgrund eines InvaliditÃ¤tsgrades von 19 % ein Anspruch auf Arbeitsvermittlung (Urk. 1 S. 5 unten und S. 6 oben).</w:t>
      </w:r>
    </w:p>
    <w:p>
      <w:r>
        <w:rPr>
          <w:b/>
        </w:rPr>
        <w:t>E. 4</w:t>
      </w:r>
    </w:p>
    <w:p>
      <w:r>
        <w:t>4.1Â Â Â Â  Der leistungsspezifische InvaliditÃ¤tsfall zur BegrÃ¼ndung des Anspruches auf Arbeitsvermittlung liegt bereits dann vor, wenn der gesundheitlich beeintrÃ¤chtigte Versicherte bei der Suche nach einer geeigneten Arbeitsstelle wegen seines Gesundheitsschadens Schwierigkeiten hat. Anzumerken ist, dass ein Anspruch auf Arbeitsvermittlung im Sinne von Art. 18 IVG keinen MindestinvaliditÃ¤tsgrad verlangt, sondern lediglich voraussetzt, dass mit behinderungsbedingten Schwierigkeiten bei der Suche nach einer neuen ErwerbsmÃ¶glichkeit zu rechnen ist (vorstehend Erw. 2.1).</w:t>
      </w:r>
    </w:p>
    <w:p>
      <w:r>
        <w:t>4.2Â Â Â Â  Vorliegend hat die Beschwerdegegnerin fÃ¤lschlicherweise angenommen, es sei fÃ¼r einen Anspruch auf Arbeitsvermittlung von einem MindestinvaliditÃ¤tsgrad von 20 % auszugehen (Urk. 2 S. 1 unten). Eine rund 20 %ige InvaliditÃ¤t ist Voraussetzung fÃ¼r eine Umschulung gemÃ¤ss Art. 17 IVG, jedoch nicht fÃ¼r einen Anspruch auf Arbeitsvermittlung. Die Anforderungen an die invaliditÃ¤tsmÃ¤ssigen Voraussetzungen sind in Bezug auf die Arbeitsvermittlung Ã¤usserst gering (BGE 116 V 80 Erw. 6). Weiter beendete die Beschwerdegegnerin die Arbeitsvermittlung mit der BegrÃ¼ndung, dass der BeschwerdefÃ¼hrer aufgrund fehlender Qualifikationen und wegen seiner gesundheitlichen Probleme zur Zeit keine realistische Chance sehe, eine Stelle zu finden; daher verzichte er auf eine Arbeitsvermittlung (Urk. 8/33 S. 2 Ziff. 3). Vorerst ist zu erwÃ¤hnen, dass der BeschwerdefÃ¼hrer aufgrund der diagnostizierten neurologischen, rheumatischen und vor allem psychischen Beschwerden (Urk. 8/8/1 lit. A, Urk. 8/16 S. 3 lit. A, Urk. 8/23 S. 1 lit. A, Urk. 8/42 S. 2 oben) bei der Suche einer leidensangepassten TÃ¤tigkeit Schwierigkeiten haben wird. Dass vorliegend behinderungsbedingte Schwierigkeiten bei der Suche nach einer neuen ErwerbsmÃ¶glichkeit bestehen, kann auch aus der Stellungnahme der Beschwerdegegnerin im ÂVerlaufsprotokoll ArbeitsvermittlungÂ (Urk. 8/33) mit aller Deutlichkeit entnommen werden. Dort fÃ¼hrte selbst die Beschwerdegegnerin aus, dass gerade das Zusammentreffen von neurologischen, psychiatrischen und rheumatischen Beschwerden eine Vermittlung unrealistisch machen wÃ¼rden (Urk. 8/33 S. 2 Ziff. 4).</w:t>
      </w:r>
    </w:p>
    <w:p>
      <w:r>
        <w:t>4.3Â Â Â Â  Ferner dauert gemÃ¤ss Rechtsprechung der Anspruch auf Arbeitsvermittlung mit Hilfe von Organen der Invalidenversicherung so lange an, als der Versicherte nicht platziert und eingegliedert ist (BGE 103 V 18 Erw. 1 mit Hinweis). Vorliegend bestehen auch keine Anzeichen, dass der Anspruch auf Arbeitsvermittlung an der subjektiven EingliederungsfÃ¤higkeit des BeschwerdefÃ¼hrers scheitern wÃ¼rde.</w:t>
      </w:r>
    </w:p>
    <w:p>
      <w:r>
        <w:t>Â Â Â Â Â Â Â Â  Damit besteht nach dem Gesagten ein Anspruch auf Arbeitsvermittlung durch die Beschwerdegegnerin.</w:t>
      </w:r>
    </w:p>
    <w:p>
      <w:r>
        <w:t>5.Â Â Â Â Â Â  GemÃ¤ss dem seit 1. Juli 2006 in Kraft stehenden Art. 69 Abs. 1 bis des Bundesgesetz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500.-- Â als angemessen. AusgangsgemÃ¤ss sind die Kosten der Beschwerdegegnerin aufzuerlegen. Damit wird der Antrag auf unentgeltliche ProzessfÃ¼hrung (Urk. 1 S. 2 Ziff. 3) gegenstandslos</w:t>
      </w:r>
    </w:p>
    <w:p>
      <w:r>
        <w:t>Â Das Gericht erkennt:</w:t>
      </w:r>
    </w:p>
    <w:p>
      <w:r>
        <w:t>1.Â Â Â Â Â Â Â Â  Die Beschwerde wird, soweit darauf eingetreten wird, in dem Sinne gutgeheissen, dass die VerfÃ¼gung der Sozialversicherungsanstalt des Kantons ZÃ¼rich, IV-Stelle, vom 10. Oktober 2007, aufgehoben und festgestellt wird, dass der BeschwerdefÃ¼hrer Anspruch auf Arbeitsvermittlung hat.</w:t>
      </w:r>
    </w:p>
    <w:p>
      <w:r>
        <w:t>2.Â Â Â Â Â Â Â Â  Die Gerichtskosten von Fr. 500.-- werden der Beschwerdegegnerin auferlegt. Rechnung und Einzahlungsschein werden der Kostenpflichtigen nach Eintritt der Rechtskraft zugestellt.</w:t>
      </w:r>
    </w:p>
    <w:p>
      <w:r>
        <w:t>3.Â Â Â Â Â Â Â Â  Zustellung gegen Empfangsschein an:</w:t>
      </w:r>
    </w:p>
    <w:p>
      <w:r>
        <w:t>- Sozialversicherungsanstalt des Kantons ZÃ¼rich, IV-Stelle</w:t>
      </w:r>
    </w:p>
    <w:p>
      <w:r>
        <w:t>- Stadt ZÃ¼rich, Support Sozialdepartement Recht</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