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IV.2007.01386 vom 3. März 2009</w:t>
      </w:r>
    </w:p>
    <w:p>
      <w:r>
        <w:t>ZH Sozialversicherungsgericht, 2009-03-03, DE</w:t>
      </w:r>
    </w:p>
    <w:p>
      <w:r>
        <w:rPr>
          <w:b/>
        </w:rPr>
        <w:t xml:space="preserve">Quelle: </w:t>
      </w:r>
      <w:r>
        <w:t>https://mcp.opencaselaw.ch/entscheid/zh_sozialversicherungsgericht_IV.2007.01386</w:t>
      </w:r>
    </w:p>
    <w:p>
      <w:r>
        <w:t>FR: ZH_SOZIALVERSICHERUNGSGERICHT IV.2007.01386 du 3 mars 2009</w:t>
      </w:r>
    </w:p>
    <w:p>
      <w:r>
        <w:t>IT: ZH_SOZIALVERSICHERUNGSGERICHT IV.2007.01386 del 3 marzo 2009</w:t>
      </w:r>
    </w:p>
    <w:p>
      <w:pPr>
        <w:pStyle w:val="Heading2"/>
      </w:pPr>
      <w:r>
        <w:t>Erwägungen</w:t>
      </w:r>
    </w:p>
    <w:p>
      <w:r>
        <w:rPr>
          <w:b/>
        </w:rPr>
        <w:t>E. 4</w:t>
      </w:r>
    </w:p>
    <w:p>
      <w:r>
        <w:t>4.1Â Â Â Â  Zu prÃ¼fen bleibt, ob ein tÃ¤glicher Betreuungsaufwand von mindestens sechs Stunden ausgewiesen ist und damit Anspruch auf den mittleren Intensivpflegezuschlag besteht.</w:t>
      </w:r>
    </w:p>
    <w:p>
      <w:r>
        <w:t>4.2Â Â Â Â  Auch wenn strittig ist, welche Mehrbelastung bei der Betreuung des BeschwerdefÃ¼hrers im Vergleich zu einem nicht behinderten Kind entsteht, kann die Beantwortung der Frage, ob die AbklÃ¤rungsperson in Bezug auf die Grundpflege zu Recht einen zeitlichen Mehraufwand von bloss 2 Stunden und 45 Minuten ermittelte (vgl. Urk. 10/94 in Verbindung mit Urk. 10/136), offen bleiben. Selbst wenn nÃ¤mlich den Vorbringen des BeschwerdefÃ¼hrers gefolgt wÃ¼rde, so ergÃ¤be dies im Vergleich zu den Feststellungen der Beschwerdegegnerin lediglich einen Mehraufwand von tÃ¤glich 20 Minuten (KÃ¶rperpflege plus 10 Min. und Reinigung nach Notdurft plus 10 Min.; vgl. Urk. 1 S. 9), was alleine noch nicht zu einem hÃ¶heren Intensivpflegezuschlag berechtigte. Ist die Frage der HÃ¶he des Intensivpflegezuschlages daher ausschliesslich von der Frage abhÃ¤ngig, ob der BeschwerdefÃ¼hrer einer besonders intensiven behinderungsbedingten Ãberwachung im Sinne von Art. 39 Abs. 3 letzter Satz IVV bedarf, so erÃ¼brigen sich weitere AusfÃ¼hrungen zum zeitlichen Mehrbedarf in Bezug auf die alltÃ¤glichen Verrichtungen.</w:t>
      </w:r>
    </w:p>
    <w:p>
      <w:r>
        <w:rPr>
          <w:b/>
        </w:rPr>
        <w:t>E. 4.3</w:t>
      </w:r>
    </w:p>
    <w:p>
      <w:r>
        <w:t>4.3.1Â Â Â Â Â Â Â Â  Demnach ist zu untersuchen, ob der BeschwerdefÃ¼hrer einer besonders intensiven Ãberwachung im Sinne von Art. 39 Abs. 3 IVV bedarf (vgl. Erw. 2.5), was die Anrechnung eines behinderungsbedingten Mehraufwandes von vier Stunden zur Folge hÃ¤tte.</w:t>
      </w:r>
    </w:p>
    <w:p>
      <w:r>
        <w:t>4.3.2Â Â  Dr. Z.___ notierte im Bericht vom 20. MÃ¤rz 2006 (Urk. 10/92/4), der BeschwerdefÃ¼hrer mÃ¼sse immer beaufsichtigt werden. Er kenne keine Gefahren und sei total unselbstÃ¤ndig.</w:t>
      </w:r>
    </w:p>
    <w:p>
      <w:r>
        <w:t>4.3.3Â Â  Dem Schulbericht vom 22. MÃ¤rz 2006 ist zu entnehmen, dass der BeschwerdefÃ¼hrer den Kontakt zu erwachsenen Personen sowie zu Kindern vorwiegend mittels KÃ¶rperkontakt herstellt und enge Bezugspersonen benÃ¶tigt (Urk. 10/137/7). Weiter wird berichtet, es scheine dem BeschwerdefÃ¼hrer noch schwer zu fallen, feine Bewegungen auszufÃ¼hren. Im Spiel mit Kindern kÃ¶nne er grob sein, die Kinder schlagen, sich auf sie werfen, sie an den Haaren ziehen und anderes mehr. GegenÃ¼ber fremden Menschen kenne der BeschwerdefÃ¼hrer keine Grenzen. So sei es schon vorgekommen, dass er wÃ¤hrend der Fahrt im Bus am Bart eines Mannes gezogen oder sich auf den Schoss eines Burschen gesetzt habe. Da der BeschwerdefÃ¼hrer noch klein sei, hÃ¤tten die meisten Menschen bisher positiv reagiert, was sich in Zukunft aber wohl Ã¤ndern werde (Urk. 10/137/8). In der Kinderkrippe sei der BeschwerdefÃ¼hrer als Aussenseiter aufgefallen, der fÃ¼r sich alleine gespielt und keinen Kontakt gesucht habe. Wenn er gleichwohl versucht habe, Kontakt herzustellen, so habe er etwas kaputt gemacht oder gestÃ¶rt und damit die Kinder verÃ¤rgert. Dass er sich in der Tagesschule so wohl fÃ¼hle, komme wohl daher, dass er ein eher stÃ¤rkerer SchÃ¼ler sei, sich im Vergleich zu anderen Kindern oft durchsetzen, viel mitteilen und erreichen kÃ¶nne. Im Kindergarten werde er verstÃ¤ndnisvoll aufgenommen, so dass er seine SchwÃ¤chen kaum wahrnehme und das Positive Ã¼berwiege (Urk. 10/137/22). Betreffend Sozialverhalten befinde sich der BeschwerdefÃ¼hrer etwa im Alter von 30 Monaten. Im Spiel sei er noch zu sehr mit sich selber beschÃ¤ftigt und es komme zu keinen Interaktionen. Trotzdem werde er von den Kindern im Kindergarten mit enorm viel VerstÃ¤ndnis aufgenommen (Urk. 10/137/21).</w:t>
      </w:r>
    </w:p>
    <w:p>
      <w:r>
        <w:t>4.3.4Â Â  Im AbklÃ¤rungsbericht vom 4. Mai 2006 (Urk. 10/94) vermerkte die AbklÃ¤rungsperson, nach Angaben der Mutter des BeschwerdefÃ¼hrers kÃ¶nne dieser nicht alleine zu Hause gelassen werden. Er sei unberechenbar und man wisse nie, was er anstelle. Aufgrund der geistigen Behinderung sowie der SeheinschrÃ¤nkung sei er nicht in der Lage, Gefahren und Folgen seiner Handlungen abzuschÃ¤tzen (Urk. 10/94/3). Im Bericht vom 24. April 2007 gab C.___ an, ein Bedarf an persÃ¶nlicher Ãberwachung von tÃ¤glich zwei Stunden sei weiterhin ausgewiesen (Urk. 10/114/3). Am 5. Oktober 2007 fÃ¼hrte sie ergÃ¤nzend aus, gemÃ¤ss Richtlinie kÃ¶nne eine besonders intensive Ãberwachung von vier Stunden nur bei erethischen oder autistischen Kindern sowie bei Kindern mit schweren epileptischen AnfÃ¤llen berÃ¼cksichtigt werden. Aufgrund der SehschwÃ¤che sei beim BeschwerdefÃ¼hrer eine Ãberwachung zwar ausgewiesen, jedoch nicht im Umfang von vier Stunden tÃ¤glich (Urk. 10/136/2).</w:t>
      </w:r>
    </w:p>
    <w:p>
      <w:r>
        <w:t>4.3.5Â Â  Am 17. MÃ¤rz 2007 schrieb Dr. Z.___, der BeschwerdefÃ¼hrer kÃ¶nne keine Minute lang alleine gelassen werden. Er sei unselbstÃ¤ndig (Urk. 10/111/2).</w:t>
      </w:r>
    </w:p>
    <w:p>
      <w:r>
        <w:t>4.4Â Â Â Â  Der BeschwerdefÃ¼hrer brachte vor, eine besonders intensive Ãberwachung sei nicht auf erethische oder autistische Kinder oder Kinder mit epileptischen AnfÃ¤llen beschrÃ¤nkt, seien doch die konkreten Auswirkungen der bestehenden Gebrechen fÃ¼r eine ÃberwachungsbedÃ¼rftigkeit entscheidend (Urk. 1 S. 8).</w:t>
      </w:r>
    </w:p>
    <w:p>
      <w:r>
        <w:t>Â Â Â Â Â Â Â Â  GemÃ¤ss Randziffer (Rz) 8077 des vom Bundesamt fÃ¼r Sozialversicherungen (BSV) herausgegeben Kreisschreibens Ã¼ber InvaliditÃ¤t und Hilflosigkeit in der Invalidenversicherung (KSIH, in der bis 31. Dezember 2007 gÃ¼ltig gewesenen Fassung) liegt eine besonders intensive Ãberwachung vor, wenn von der Betreuungsperson Ã¼berdurchschnittlich hohe Aufmerksamkeit und stÃ¤ndige Interventionsbereitschaft gefordert wird. Als Beispiel wird ein autistisches Kind genannt, welches erhebliche Probleme zeige, seine Umwelt wahrzunehmen und mit ihr zu kommunizieren. Sodann sei es auch nicht in der Lage, Gefahren zu erkennen. GestÃ¼tzt auf den in Anhang III zum KSIH enthaltenen Richtlinien zur Bemessung der massgebenden Hilflosigkeit bei MinderjÃ¤hrigen ist bei Kindern vor sechs Jahren - abgesehen von erethischen und autistischen Kindern sowie Kindern mit hÃ¤ufigen EpilepsieanfÃ¤llen oder Absenzen - das Kriterium der dauernden persÃ¶nlichen Ãberwachung in der Regel zu verneinen.</w:t>
      </w:r>
    </w:p>
    <w:p>
      <w:r>
        <w:t>Â Â Â Â Â Â Â Â  FÃ¼hrt das KSIH die Situation eines autistischen Kindes explizit als Beispielsfall an (KSIH, RZ 8077), war der BeschwerdefÃ¼hrer im VerfÃ¼gungszeitpunkt (5. Oktober 2007) 6 Jahre und knapp zehn Monate alt (geboren am 13. Dezember 2000, Urk. 10/4/1), womit gemÃ¤ss Anhang III zum KSIH eine Ãberwachung grundsÃ¤tzlich zu berÃ¼cksichtigen ist, und hielt das BSV fest, eine invaliditÃ¤tsbedingte Ãberwachung kÃ¶nne sich aus medizinischen GrÃ¼nden (epileptische AnfÃ¤lle), spezifischen geistigen Behinderungen oder bei Autismus ergeben (vgl. AHI 2003, S. 330), so erscheint eine EinschrÃ¤nkung der besonders intensiven Ãberwachung auf erethische, autistische oder epileptische Kinder nicht gerechtfertigt. Es ist daher nicht auszuschliessen, dass der BeschwerdefÃ¼hrer aufgrund seiner multiplen Behinderung (unter anderem leidet er unbestrittenermassen an einem schweren kognitiven EntwicklungsrÃ¼ckstand mit einem im Februar 2006 festgestellten Entwicklungsalter nach WÃ¼rzburg von 27 Monaten und einer sensomotorischen Intelligenz nach Piaget von zwischen 18 und 24 Monaten, sowie an einer schweren Sehbehinderung) besonders intensiv Ã¼berwacht werden muss.</w:t>
      </w:r>
    </w:p>
    <w:p>
      <w:r>
        <w:t>4.5Â Â Â Â  Die aufliegenden Berichte erlauben indes keine abschliessende Beurteilung der nÃ¶tigen ÃberwachungsintensitÃ¤t. Zwar lassen sie keinen Zweifel offen, dass der BeschwerdefÃ¼hrer einer dauernden Ãberwachung bedarf. Diese Notwendigkeit grÃ¼ndet darin, dass er die meisten alltÃ¤glichen Lebensverrichtungen nicht selbstÃ¤ndig vornehmen, offenbar keine Gefahren einschÃ¤tzen kann und unselbstÃ¤ndig ist (Erw. 4.3.4, 4.3.5). Mit der anerkannten dauernden Ãberwachung wird jedoch dieser Aufwand abgegolten, wobei es zu beachten gilt, dass der nÃ¶tige Ãberwachungsaufwand nicht doppelt - einmal bei den einzelnen Lebensverrichtungen und einmal als Pauschalabzug gemÃ¤ss Art. 39 Abs. 3 IVV - gezÃ¤hlt wird (vgl. Urteil des Bundesgerichts vom 5. MÃ¤rz 2007 in Sachen A., I 567/06, Erw. 5.2). Dass der BeschwerdefÃ¼hrer ein selbstverletzendes oder fremdaggressives Verhalten aufweisen wÃ¼rde oder ihm sonst ein Verhalten zuzuschreiben wÃ¤re, welches durch Unberechenbarkeiten geprÃ¤gt wÃ¤re und demzufolge Anlass fÃ¼r eine Ã¼berdurchschnittlich hohe Aufmerksamkeit und eine stÃ¤ndige Interventionsbereitschaft geben kÃ¶nnte, lÃ¤sst sich nicht abschliessend beurteilen. Insbesondere sind die Angaben des Kinderarztes Dr. Z.___ zu knapp, als dass sie diesbezÃ¼glich Klarheit verschafften. Auch die im Schulbericht aufgefÃ¼hrten Eigenheiten des BeschwerdefÃ¼hrers lassen nicht mit der nÃ¶tigen Wahrscheinlichkeit auf eine besonders intensive ÃberwachungsbedÃ¼rftigkeit schliessen. Verneinte die AbklÃ¤rungsperson eine mÃ¶gliche BerÃ¼cksichtigung des Ãberwachungsaufwandes aufgrund fehlender erethischer, autistischer oder epileptischer Beschwerden, so kann auf ihren Bericht nicht abgestellt werden.</w:t>
      </w:r>
    </w:p>
    <w:p>
      <w:r>
        <w:t>4.6Â Â Â Â  Damit erweist sich der Sachverhalt in Bezug auf die dauernde Ãberwachung als nicht genÃ¼gend abgeklÃ¤rt, weshalb die Sache an die Beschwerdegegnerin zurÃ¼ckzuweisen ist. Diese wird insbesondere unter Einholung einer aussagekrÃ¤ftigen Ã¤rztlichen Beurteilung sowie einer ErgÃ¤nzung des AbklÃ¤rungsberichtes den Ãberwachungsbedarf im Vergleich zu einem gleichaltrigen nichtbehinderten Kind abzuklÃ¤ren und danach Ã¼ber den Intensivpflegezuschlag neu zu verfÃ¼gen haben. In diesem Sinne ist die Beschwerde auch in diesem Punkt gutzuheissen.</w:t>
      </w:r>
    </w:p>
    <w:p>
      <w:r>
        <w:t>5.Â Â Â Â Â Â  Da es um die Bewilligung oder Verweigerung von Versicherungsleistungen geht, ist das Verfahren kostenpflichtig. Die Gerichtskosten sind nach dem Verfahrensaufwand und unabhÃ¤ngig vom Streitwert festzulegen (Art. 69 Abs.1 bis IVG in der seit dem 1. Juli 2006 in Kraft stehenden Fassung), auf Fr. 800.-- anzusetzen und der Beschwerdegegnerin aufzuerlegen.</w:t>
      </w:r>
    </w:p>
    <w:p>
      <w:r>
        <w:t>6.Â Â Â Â Â Â</w:t>
      </w:r>
    </w:p>
    <w:p>
      <w:r>
        <w:t>6.1Â Â Â Â  Bei diesem Ausgang des Verfahrens hat der BeschwerdefÃ¼hrer Anspruch auf eine ParteientschÃ¤digung, welche ohne RÃ¼cksicht auf den Streitwert nach der Bedeutung der Streitsache und nach der Schwierigkeit des Prozesses zum bemessen ist (Â§ 34 Abs. 1 und Abs. 3 des Gesetzes Ã¼ber das Sozialversicherungsgericht, GSVGer).</w:t>
      </w:r>
    </w:p>
    <w:p>
      <w:r>
        <w:t>6.2Â Â Â Â Â Â Â Â  Angesichts der zu berÃ¼cksichtigenden gut 50 AktenstÃ¼cke der Beschwerdegegnerin, der achtseitigen Beschwerdeschrift sowie der in Ã¤hnlichen FÃ¤llen zugesprochenen BetrÃ¤gen ist die EntschÃ¤digung auf insgesamt Fr. 1'600 .-- (inkl. Barauslagen und MWSt) festzusetzen.</w:t>
      </w:r>
    </w:p>
    <w:p>
      <w:r>
        <w:t>Das Gericht erkennt:</w:t>
      </w:r>
    </w:p>
    <w:p>
      <w:r>
        <w:t>1.Â Â Â Â Â Â Â Â  Die Beschwerde wird in dem Sinne gutgeheissen, dass die angefochtene VerfÃ¼gung vom 5. Oktober 2007 insoweit aufgehoben wird, als sie den Anspruch auf eine HilflosenentschÃ¤digung schweren Grades und auf einen Ã¼ber einen Intensivpflegezuschlag leichten Grades bei einem tÃ¤glichen Mehraufwand von 4 Std. und 45 Min. hinausgehenden Anspruch verneint, und es wird die Sache an die Sozialversicherungsanstalt das Kantons ZÃ¼rich, IV-Stelle, zurÃ¼ckgewiesen, damit diese, nach erfolgter AbklÃ¤rung im Sinne der ErwÃ¤gungen, Ã¼ber den diesbezÃ¼glichen Leistungsanspruch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Rechtsanwalt Dr. Werner Beeler</w:t>
      </w:r>
    </w:p>
    <w:p>
      <w:r>
        <w:t>- Sozialversicherungsanstalt des Kantons ZÃ¼rich, IV-Stelle, unter Beilage des Doppels von Urk. 12 und einer Kopie von Urk. 13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