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IV.2007.01385 vom 28. April 2009</w:t>
      </w:r>
    </w:p>
    <w:p>
      <w:r>
        <w:t>ZH Sozialversicherungsgericht, 2009-04-28, DE</w:t>
      </w:r>
    </w:p>
    <w:p>
      <w:r>
        <w:rPr>
          <w:b/>
        </w:rPr>
        <w:t xml:space="preserve">Quelle: </w:t>
      </w:r>
      <w:r>
        <w:t>https://mcp.opencaselaw.ch/entscheid/zh_sozialversicherungsgericht_IV.2007.01385</w:t>
      </w:r>
    </w:p>
    <w:p>
      <w:r>
        <w:t>FR: ZH_SOZIALVERSICHERUNGSGERICHT IV.2007.01385 du 28 avril 2009</w:t>
      </w:r>
    </w:p>
    <w:p>
      <w:r>
        <w:t>IT: ZH_SOZIALVERSICHERUNGSGERICHT IV.2007.01385 del 28 aprile 2009</w:t>
      </w:r>
    </w:p>
    <w:p>
      <w:pPr>
        <w:pStyle w:val="Heading2"/>
      </w:pPr>
      <w:r>
        <w:t>Erwägungen</w:t>
      </w:r>
    </w:p>
    <w:p>
      <w:r>
        <w:rPr>
          <w:b/>
        </w:rPr>
        <w:t>E. 3</w:t>
      </w:r>
    </w:p>
    <w:p>
      <w:r>
        <w:t>3.1Â Â Â Â Â Â Â Â  Massgebend fÃ¼r die ursprÃ¼ngliche Zusprechung einer halben Rente mit VerfÃ¼gung vom 30. November 2001 war das Gutachten der Klinik D.___ vom 25. April 2001 (Urk. 8/10). Darin werden folgende Diagnosen gestellt:</w:t>
      </w:r>
    </w:p>
    <w:p>
      <w:r>
        <w:t>- Thoracovertebrales und lumbospondylogenes Syndrom links, Fehlform der WirbelsÃ¤ule, muskulÃ¤re Dysbalance, Adipositas;</w:t>
      </w:r>
    </w:p>
    <w:p>
      <w:r>
        <w:t>- AnpassungsstÃ¶rung mit Angst (hypochondrische BefÃ¼rchtungen) und Selbstwertkonflikt;</w:t>
      </w:r>
    </w:p>
    <w:p>
      <w:r>
        <w:t>- Arterielle Hypotonie.</w:t>
      </w:r>
    </w:p>
    <w:p>
      <w:r>
        <w:t>Â Â Â Â Â Â Â Â  Weiter wird im Bericht ausgefÃ¼hrt, dass fÃ¼r die zuletzt ausgeÃ¼bte TÃ¤tigkeit als Montagemitarbeiterin eine 50%ige ArbeitsunfÃ¤higkeit bestehe. Diese sei begrÃ¼ndet durch ein chronifiziertes Schmerzsyndrom, das einerseits durch eine Fehlform und Fehlhaltung der WirbelsÃ¤ule, eine muskulÃ¤re Dysbalance und eine erhebliche Dekonditionierung bedingt sei. ZusÃ¤tzlich wÃ¼rden auch psychische Faktoren und Verhaltensfaktoren wie eine AnpassungsstÃ¶rung mit Angst und Selbstwertkonflikt bestehen, welche die vorliegende SchmerzstÃ¶rung mitunterhalten wÃ¼rden. Innerhalb der nÃ¤chsten zwÃ¶lf Monate sollte eine Steigerung der ArbeitsfÃ¤higkeit auf 100 % mÃ¶glich sein. Aufgrund des bisherigen Verlaufs sei durch physiotherapeutische und physikalische Massnahmen nicht mit einer weiteren Steigerung der ArbeitsfÃ¤higkeit zu rechnen. Das Wesentliche in der Behandlung sei unter psychotherapeutischen Gesichtspunkten die Selbstwertstabilisierung.</w:t>
      </w:r>
    </w:p>
    <w:p>
      <w:r>
        <w:t>3.2Â Â Â Â  In seinem Schreiben vom 22. Mai 2003 (Urk. 8/31) fÃ¼hrt der Hausarzt der BeschwerdefÃ¼hrerin, Dr. med. E.___, Spezialarzt FMH fÃ¼r Allgemeine Medizin, aus, dass die bestehenden Lumalgien (richtig: Lumbalgien), welche nicht objektivierbar seien, weiterhin bestehen wÃ¼rden. MedikamentÃ¶s seien die Schmerzen nur schwer beeinflussbar, da die Patientin mit starken Nebenwirkungen reagiere. Sie kÃ¶nne wegen der Schmerzen auch die leichteste Arbeit nicht annehmen.</w:t>
      </w:r>
    </w:p>
    <w:p>
      <w:r>
        <w:t>3.3Â Â Â Â  Im Bericht der Uniklinik F.___ vom 25. Juli 2003 (Urk. 8/38 S. 1-5) wird die Diagnose panvertebrale Schmerzen, unspezifisch, gestellt und festgehalten, dass sich im MRI und auf den auswÃ¤rtigen LWS-RÃ¶ntgenaufnahmen kein Korrelat zu den unspezifischen Schmerzen der BeschwerdefÃ¼hrerin finden lasse. Seitens der RÃ¼ckenproblematik sei sie arbeitsfÃ¤hig.</w:t>
      </w:r>
    </w:p>
    <w:p>
      <w:r>
        <w:t>3.4Â Â Â Â  Im Bericht des Spitals G.___ an den Hausarzt vom 3. September 2004 (Urk. 8/54) wird nach einem Auffahrunfall die Diagnose HWS-Distorsion gestellt.</w:t>
      </w:r>
    </w:p>
    <w:p>
      <w:r>
        <w:t>Â Â Â Â Â Â Â Â  Die IV-Stelle leitete daraufhin am 6. September 2005 eine medizinischen Begutachtung ein und am 6. MÃ¤rz 2007 erging das Gutachten des Medizinischen Zentrums H.___ (I.___, Urk. 8/60, Urk. 8/63, Urk. 8/68). Darin werden folgenden Diagnosen mit Auswirkung auf die ArbeitsfÃ¤higkeit gestellt: Cervicobrachiales und lumbospondylogenes Schmerzsyndrom mit/bei:</w:t>
      </w:r>
    </w:p>
    <w:p>
      <w:r>
        <w:t>- Fehlform und Fehlhaltung der WirbelsÃ¤ule in Form einer diskreten thoracolumbalen Skoliose und verlÃ¤ngerten Brustkyphose,</w:t>
      </w:r>
    </w:p>
    <w:p>
      <w:r>
        <w:t>- minimer Osteochondrose der Bandscheibe L4/5;</w:t>
      </w:r>
    </w:p>
    <w:p>
      <w:r>
        <w:t>- ausgeprÃ¤gter muskulÃ¤rer Dekonditionierung</w:t>
      </w:r>
    </w:p>
    <w:p>
      <w:r>
        <w:t>Â Â Â Â Â Â Â Â  In der aktuellen orthopÃ¤disch-chirurgischen und rheumatologischen gutachterlichen AbklÃ¤rung seien der vorgebrachte Beschwerdekatalog und die von der BeschwerdefÃ¼hrerin vorgefÃ¼hrten FunktionseinschrÃ¤nkungen nicht plausibel geworden, denn die klinischen Befunde blieben dÃ¼rftig, und radiologisch habe sich lediglich die bereits inspektorisch feststellbare, lediglich leichte Fehlhaltung der WirbelsÃ¤ule bestÃ¤tigt. Es sei gegenÃ¼ber den Untersuchungsresultaten von Dr. med. J.___, Spezialarzt FMH fÃ¼r Rheumaerkrankungen, vom Januar 2000 keine Ãnderung festzustellen. Aus somatisch-medizinischer Sicht wÃ¼rden sich somit keine objektivierbaren Befunde fÃ¼r eine Verschlechterung des Gesundheitszustandes der BeschwerdefÃ¼hrerin seit September 2002 ergeben. In einer angepassten Verrichtung kÃ¶nne kurzfristig von einer uneingeschrÃ¤nkten ArbeitsfÃ¤higkeit ausgegangen werden. Auch die psychiatrische Exploration habe nicht zu einer Diagnose von Krankheitswert gefÃ¼hrt. Insbesondere seien die Kriterien der ICD 10 fÃ¼r eine anhaltende somatoforme SchmerzstÃ¶rung nicht erfÃ¼llt und die BeschwerdefÃ¼hrerin weise auch keine depressive StÃ¶rung auf. Die im Jahr 2001 in D.___ postulierte AnpassungsstÃ¶rung mit Angst lasse sich nicht mehr diagnostizieren. Mithin kÃ¶nne aus psychiatrischer Sicht keine EinschrÃ¤nkung der ArbeitsfÃ¤higkeit attestiert werden. Unter BerÃ¼cksichtigung aller Gegebenheiten und Befunde habe sich der Gesundheitszustand der BeschwerdefÃ¼hrerin seit Ende 2000 nicht verschlechtert. Eine EinschrÃ¤nkung der LeistungsfÃ¤higkeit bestehe nicht. Aus psychiatrischer Sicht sei sogar insofern eine Besserung des Allgemeinzustandes eingetreten, als die BeschwerdefÃ¼hrerin zur Zeit keine Diagnose von Krankheitswert mehr aufweise.</w:t>
      </w:r>
    </w:p>
    <w:p>
      <w:r>
        <w:t>3.5Â Â Â Â  In dem von der BeschwerdefÃ¼hrerin in Auftrag gegebenen Gutachten von Dr. C.___ vom 10. September 2007 (Urk. 8/80) werden folgende Diagnosen gestellt: Chronische Depression, aktuell mittelschwer (ICD 10: F32.1), chronische Schmerzerkrankung (nicht ICD 10 klassifizierbar). GemÃ¤ss dem Psychiater Dr. C.___ werde die ArbeitsfÃ¤higkeit der BeschwerdefÃ¼hrerin durch die Depression, durch Ãngste und durch eine chronische Schmerzerkrankung eingeschrÃ¤nkt. In Analogie zu den Alltags- und HaushaltseinschrÃ¤nkungen, die glaubhaft seien und zu den restlichen geschilderten Schmerzen passen wÃ¼rden, mÃ¼sse man von einer aufgrund der Schmerzen deutlich reduzierten ArbeitsfÃ¤higkeit ausgehen. Schmerzen in diesem Ausmass wÃ¼rden als willentlich nur noch punktuell Ã¼berwindbar gelten. Die Schmerzen mÃ¼ssten inzwischen als chronisch angesehen werden und seien, auch mit Blick auf die begrenzten Ressourcen der BeschwerdefÃ¼hrerin, therapeutisch nicht mehr reduzierbar.</w:t>
      </w:r>
    </w:p>
    <w:p>
      <w:r>
        <w:rPr>
          <w:b/>
        </w:rPr>
        <w:t>E. 4</w:t>
      </w:r>
    </w:p>
    <w:p>
      <w:r>
        <w:t>4.1Â Â Â Â  Beim polydisziplinÃ¤ren Gutachten des I.___ vom 6. MÃ¤rz 2007 handelt es sich um ein umfassendes Gutachten, das die rechtsprechungsgemÃ¤ssen Anforderungen erfÃ¼llt. GrundsÃ¤tzlich ist einem Gutachten externer SpezialÃ¤rzte, welches aufgrund von eingehenden Beobachtungen und Untersuchungen sowie nach Einsicht in die Akten Bericht erstattet und bei ErÃ¶rterung der Befunde zu schlÃ¼ssigen Ergebnissen gelangt, volle Beweiskraft zuzuerkennen (BGE 125 V 353 Erw. 3b/bb). Das Gutachten stÃ¼tzt sich auf die Anamneseerhebung, eine internistische, orthopÃ¤disch-chirurgische, rheumatologische und psychiatrische Untersuchung sowie die Akten (Urk. 8/68 S. 1). Die aktuellen Beschwerden und die Ergebnisse der Untersuchung werden ausfÃ¼hrlich beschrieben. Die daraus resultierenden Diagnosen wie auch die Beurteilung basieren demnach auf einer allseitigen und objektiv durchgefÃ¼hrten Begutachtung.</w:t>
      </w:r>
    </w:p>
    <w:p>
      <w:r>
        <w:t>Â Â Â Â Â Â Â Â  Die BeschwerdefÃ¼hrerin macht indes geltend, dass das psychiatrische Teilgutachten von Dr. med. K.___, Spezialarzt FMH fÃ¼r Psychiatrie und Psychotherapie, mangelhaft sei. Er habe keinerlei Tests durchgefÃ¼hrt und seine medizinische EinschÃ¤tzung beruhe auf einem kurzen GesprÃ¤ch, das weniger als eine halbe Stunde gedauert habe. DemgegenÃ¼ber habe Dr. C.___ gestÃ¼tzt auf seine umfassenden Erhebungen eine mittelschwere Depression diagnostiziert.</w:t>
      </w:r>
    </w:p>
    <w:p>
      <w:r>
        <w:t>Â Â Â Â Â Â Â Â  Das damalige EidgenÃ¶ssische Versicherungsgericht erkannte mit Urteil in Sachen J. vom 17. November 2006, I 719/05, dass eine lediglich 20 Minuten dauernde psychiatrische Exploration nicht von vornherein eine Sorgfaltswidrigkeit des Gutachers anzeige. FÃ¼r den Aussagegehalt eines Arztberichtes kÃ¶nne es nicht auf die Dauer der Untersuchung ankommen. Massgeblich sei vielmehr, ob der Bericht inhaltlich vollstÃ¤ndig und im Ergebnis schlÃ¼ssig sei (Erw. 3). Die BeschwerdefÃ¼hrerin zeigt denn auch nicht auf und es ist nicht ersichtlich, inwiefern sich die kurze Untersuchungsdauer konkret negativ in der QualitÃ¤t und der Aussagekraft des Gutachtens niedergeschlagen haben soll.</w:t>
      </w:r>
    </w:p>
    <w:p>
      <w:r>
        <w:t>Â Â Â Â Â Â Â Â  An der objektiv durchgefÃ¼hrten Begutachtung der BeschwerdefÃ¼hrerin durch das I.___ und an den daraus gezogenen Schlussfolgerungen vermag auch das Gutachten von Dr. C.___ nichts zu Ã¤ndern. Dieser diagnostiziert zwar eine chronische Depression sowie eine chronische Schmerzerkrankung, doch ist die Diskrepanz zum Ergebnis des I.___ nicht schlÃ¼ssig. Seine Kritik beruht primÃ¤r darauf, dass der Psychostatus anlÃ¤sslich der Untersuchung im I.___ ungenÃ¼gend erhoben worden sei, da man lediglich Ã¼ber ÂHinweiseÂ berichtet habe und den Psychostatus nicht aktiv erfragt habe. Diese Feststellung lÃ¤sst sich indes nicht nachvollziehen. Vielmehr ist davon auszugehen, dass Dr. K.___, ein Psychiater, sein Fachgebiet beherrscht und dementsprechend bei seinen Erhebungen korrrekt vorgegangen ist. Dr. K.___ hÃ¤lt explizit fest, dass die Kriterien fÃ¼r eine somatoforme SchmerzstÃ¶rung bei der BeschwerdefÃ¼hrerin nicht erfÃ¼llt seien. Die von Dr. C.___ gestellte Diagnose ÂSchmerzerkrankung" beruht denn auch im Wesentlichen auf den subjektiven Angaben der BeschwerdefÃ¼hrerin. Vor allem in Bezug auf subjektive Schmerzangaben ist aber der Erfahrungstatsache Rechnung zu tragen, dass HausÃ¤rzte und behandelnde SpezialÃ¤rzte mitunter im Hinblick auf ihre auftragsrechtliche Vertrauensstellung in ZweifelsfÃ¤llen eher zu Gunsten ihrer Patientinnen und Patienten aussagen (BGE 125 V 353 E. 3b/cc mit Hinweisen; Urteil des damaligen EidgenÃ¶ssischen Versicherungsgerichtes in Sachen B. vom 5. Februar 2007, I 358/06, E. 3.4). Zwar erwÃ¤hnt Dr. C.___ typische Risikofaktoren (Migrantin, wenig Bildungschancen). Dabei handelt es sich jedoch um psychosoziale Faktoren, welche nicht berÃ¼cksichtigt werden kÃ¶nnen, da ihnen kein Krankheitswert zukommt. Schliesslich kann dem Bericht von Dr. C.___ nicht gefolgt werden, wenn er von einer formal schweren Depression ausgeht, unter BerÃ¼cksichtigung der Schmerzbeteiligung und des klinischen Eindrucks aber trotzdem nur von einem mittelschweren Grad spricht. Diese letztgenannte Annahme Ã¼berzeugt indessen auch sonst nicht, da die BeschwerdefÃ¼hrerin aufgrund der Akten noch nie in einer diesbezÃ¼glichen Therapie oder stationÃ¤r behandlungsbedÃ¼rftig war und auch nicht medikamentÃ¶s behandelt wird.</w:t>
      </w:r>
    </w:p>
    <w:p>
      <w:r>
        <w:t>Â Â Â Â Â Â Â Â  Es ist somit dem Gutachten des I.___ zu folgen, wonach keine psychiatrische Diagnose mit Auswirkung auf die ArbeitsfÃ¤higkeit der BeschwerdefÃ¼hrerin gestellt werden kann.</w:t>
      </w:r>
    </w:p>
    <w:p>
      <w:r>
        <w:t>4.2Â Â Â Â  Sodann argumentiert die BeschwerdefÃ¼hrerin, dass seit der Rentenzusprechung zumindest keine Verbesserung des Gesundheitszustandes eingetreten sei. Es liege somit kein Revisionsgrund vor.</w:t>
      </w:r>
    </w:p>
    <w:p>
      <w:r>
        <w:t>Â Â Â Â Â Â Â Â  Im Gutachten der Klinik D.___ vom 25. April 2001 wurde von einer 50%igen ArbeitsunfÃ¤higkeit ausgegangen. Diese sei begrÃ¼ndet durch ein chronifiziertes Schmerzsyndrom, das durch eine Fehlform und eine Fehlhaltung der WirbelsÃ¤ule, eine muskulÃ¤re Dysbalance und eine erhebliche muskulÃ¤re Dekonditionierung bedingt sei. ZusÃ¤tzlich wÃ¼rden auch psychische Faktoren und Verhaltensfaktoren wie eine AnpassungsstÃ¶rung mit Angst und Selbstwertkonflikt bestehen, welche die SchmerzstÃ¶rung mitunterhalten wÃ¼rden. Im Gutachten des I.___ vom 6. MÃ¤rz 2007 wird festgehalten, dass sich die leichte Fehlhaltung der WirbelsÃ¤ule bestÃ¤tigt habe. Es sei gegenÃ¼ber den Untersuchungsresultaten von Dr. J.___ vom Januar 2000 keine Ãnderung festzustellen. Da aus den oben erwÃ¤hnten GrÃ¼nden auf das Gutachten des I.___ abgestellt werden kann, hat sich die somatische Gesundheitssituation der BeschwerdefÃ¼hrerin seit dem massgeblichen Einspracheentscheid vom 15. Dezember 2003 nicht verÃ¤ndert. Es fehlt daher - jedenfalls bezogen auf den Zeitpunkt der Rentenherabsetzung - an einem Revisionsgrund im Sinne von Art. 17 Abs. 1 ATSG.</w:t>
      </w:r>
    </w:p>
    <w:p>
      <w:r>
        <w:t>4.3Â Â Â Â  Zu prÃ¼fen bleibt, ob die RentenverfÃ¼gung vom 30. November 2001 (Urk. 8/17), die damals unangefochten in Rechtskraft erwuchs, und damit auch der bestÃ¤tigende Einspracheentscheid vom 15. Dezember 2003 (Urk. 8/41) zweifellos unrichtig im Sinne von Art. 53 Abs. 2 ATSG waren. Dies wÃ¤re nur dann zu bejahen, wenn sich die aus dem Gutachten der Klinik D.___ (vom 25. April 2001) abgeleitete 50%ige ArbeitsunfÃ¤higkeit nicht nachvollziehen liesse.</w:t>
      </w:r>
    </w:p>
    <w:p>
      <w:r>
        <w:t>Â Â Â Â Â Â Â Â  Die Klinik D.___ ging bei einem diagnostizierten thoracovertebralen und lumbospondylogenen Syndrom links bei Fehlform der WirbelsÃ¤ule, muskulÃ¤rer Dysbalance und Adipositas von einer 50%igen ArbeitsunfÃ¤higkeit aus. Der Rheumatologe Dr. J.___ hielt bereits in seinem Schreiben vom 4. Februar 2000 (Urk. 8/3 S. 10) fest, dass die Kontrolle eine schmerzhafte EinschrÃ¤nkung der Rumpfrotation nach rechts von knapp 2/3 und weniger als 1/3 nach links bei nach wie vor schmerzhafter segmentaler Dysfunktion am thorakolumbalen Ãbergang bestÃ¤tigt habe. Unter BerÃ¼cksichtigung dieser medizinischen Akten und des Umstandes, dass das Gutachten der Klinik D.___ nach eingehender Untersuchung sowie nach Einsicht in die massgeblichen Akten erfolgte, bei der ErÃ¶rterung der Befunde und deren Auswirkungen auf die ArbeitsfÃ¤higkeit zu schlÃ¼ssigen Ergebnissen gelangte, mithin voll beweiskrÃ¤ftig ist, bestehen keine Anhaltspunkte dafÃ¼r, dass die ursprÃ¼ngliche VerfÃ¼gung vom 30. November 2001 (Urk. 8/17) zweifellos zu Unrecht ergangen wÃ¤re. Die IV-Stelle hatte demnach - zumindest zum fraglichen Zeitpunkt - weder im Rahmen einer Revision noch unter dem Titel einer substituierten BegrÃ¼ndung Anlass zu einer Rentenherabsetzung. Die Beschwerde ist somit insoweit gutzuheissen, als der BeschwerdefÃ¼hrerin Ã¼ber den 30. November 2007 hinaus weiterhin eine halbe Rente auszurichten ist.</w:t>
      </w:r>
    </w:p>
    <w:p>
      <w:r>
        <w:rPr>
          <w:b/>
        </w:rPr>
        <w:t>E. 5</w:t>
      </w:r>
    </w:p>
    <w:p>
      <w:r>
        <w:t>5.1Â Â Â Â  Da der Streitgegenstand die Bewilligung oder Verweigerung von Versicherungsleistungen betrifft, ist das Verfahren kostenpflichtig. Die Gerichtskosten sind nach dem Verfahrensaufwand und unabhÃ¤ngig vom Streitwert festzulegen (Art. 69 Abs. 1 bis IVG in der seit 1. Juli 2006 in Kraft stehenden Fassung) und ermessensweise auf Fr. 700.- anzusetzen. Entsprechend dem Ausgang des Verfahrens sind die Gerichtskosten der Beschwerdegegnerin aufzuerlegen, weshalb sich eine PrÃ¼fung des Gesuches der BeschwerdefÃ¼hrerin um GewÃ¤hrung der unentgeltlichen ProzessfÃ¼hrung erÃ¼brigt.</w:t>
      </w:r>
    </w:p>
    <w:p>
      <w:r>
        <w:t>5.2Â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Unter BerÃ¼cksichtigung dieser GrundsÃ¤tze ist der BeschwerdefÃ¼hrerin eine ProzessentschÃ¤digung von Fr. 2'200.-- (inkl. Barauslagen und Mehrwertsteuer) zuzusprechen. Somit ist auch das Gesuch um Bewilligung der unentgeltlichen Rechtsvertretung gegenstandslos.</w:t>
      </w:r>
    </w:p>
    <w:p>
      <w:r>
        <w:t>Das Gericht erkennt:</w:t>
      </w:r>
    </w:p>
    <w:p>
      <w:r>
        <w:t>1.Â Â Â Â Â Â Â Â  In Gutheissung der Beschwerde wird die VerfÃ¼gung der Sozialversicherungsanstalt des Kantons ZÃ¼rich, IV-Stelle, vom 10. Oktober 2007 aufgehoben, und es wird festgestellt, dass die BeschwerdefÃ¼hrerin auch Ã¼ber den 30. November 2007 hinaus Anspruch auf eine halbe Invalidenrente hat.</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2'200.-- (inkl. Barauslagen und MWSt) zu bezahlen.</w:t>
      </w:r>
    </w:p>
    <w:p>
      <w:r>
        <w:t>4.Â Â Â Â Â Â Â Â Â Â  Zustellung gegen Empfangsschein an:</w:t>
      </w:r>
    </w:p>
    <w:p>
      <w:r>
        <w:t>- RechtsanwÃ¤ltin Christina Ammann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