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IV.2007.01379 vom 18. Mai 2009</w:t>
      </w:r>
    </w:p>
    <w:p>
      <w:r>
        <w:t>ZH Sozialversicherungsgericht, 2009-05-18, DE</w:t>
      </w:r>
    </w:p>
    <w:p>
      <w:r>
        <w:rPr>
          <w:b/>
        </w:rPr>
        <w:t xml:space="preserve">Quelle: </w:t>
      </w:r>
      <w:r>
        <w:t>https://mcp.opencaselaw.ch/entscheid/zh_sozialversicherungsgericht_IV.2007.01379</w:t>
      </w:r>
    </w:p>
    <w:p>
      <w:r>
        <w:t>FR: ZH_SOZIALVERSICHERUNGSGERICHT IV.2007.01379 du 18 mai 2009</w:t>
      </w:r>
    </w:p>
    <w:p>
      <w:r>
        <w:t>IT: ZH_SOZIALVERSICHERUNGSGERICHT IV.2007.01379 del 18 maggio 2009</w:t>
      </w:r>
    </w:p>
    <w:p>
      <w:pPr>
        <w:pStyle w:val="Heading2"/>
      </w:pPr>
      <w:r>
        <w:t>Erwägungen</w:t>
      </w:r>
    </w:p>
    <w:p>
      <w:r>
        <w:rPr>
          <w:b/>
        </w:rPr>
        <w:t>E. 1</w:t>
      </w:r>
    </w:p>
    <w:p>
      <w:r>
        <w:t>1.1Â Â Â Â  In formeller Hinsicht machte die BeschwerdefÃ¼hrerin geltend, trotz der EinwÃ¤nde vom 29. August 2007 (Urk. 7/19) habe die Beschwerdegegnerin die Vornahme der notwendigen AbklÃ¤rungen unterlassen, was eine Verletzung des rechtlichen GehÃ¶rs darstelle (Urk. 13 S. 4 oben).</w:t>
      </w:r>
    </w:p>
    <w:p>
      <w:r>
        <w:t>1.2Â Â Â Â  Der Anspruch auf rechtliches GehÃ¶r ist formeller Natur. Dessen Verletzung fÃ¼hrt daher grundsÃ¤tzlich ungeachtet der Erfolgsaussichten der Beschwerde in der Sache selbst zur Aufhebung des angefochtenen Entscheids.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Rz 9).</w:t>
      </w:r>
    </w:p>
    <w:p>
      <w:r>
        <w:t>1.3Â Â Â Â  Vorliegend ist festzuhalten, dass die Beschwerdegegnerin in erwerblicher und medizinischer Hinsicht den Sachverhalt sorgfÃ¤ltig und richtig abgeklÃ¤rt hat. Die Beschwerdegegnerin hat sodann am 25. April 2007 eine AbklÃ¤rung der beeintrÃ¤chtigten ArbeitsfÃ¤higkeit in Beruf und Haushalt im Haus der BeschwerdefÃ¼hrerin durchgefÃ¼hrt (Urk. 7/15). Ferner ergeben die medizinischen Akten ein genÃ¼gend klares Bild des Gesundheitszustandes und der ArbeitsfÃ¤higkeit der BeschwerdefÃ¼hrerin, so dass auf die DurchfÃ¼hrung weiterer AbklÃ¤rungen verzichtet werden kann. Damit erweist sich der Einwand des BeschwerdefÃ¼hrers, die Beschwerdegegnerin habe den Untersuchungsgrundsatz verletzt (Urk. 13 S. 4 oben), als haltlos.</w:t>
      </w:r>
    </w:p>
    <w:p>
      <w:r>
        <w:t>Â Â Â Â Â Â Â Â  Dabei ist darauf hinzuweisen, dass wenn Â die von Amtes wegen vorzunehmenden AbklÃ¤rungen die Verwaltung oder das Gericht bei pflichtgemÃ¤sser BeweiswÃ¼rdigung zur Ãberzeugung fÃ¼hren, ein bestimmter Sachverhalt sei als Ã¼berwiegend wahrscheinlich zu betrachten und es kÃ¶nnten weitere Beweismassnahmen an diesem feststehenden Ergebnis nichts mehr Ã¤ndern, so ist auf die Abnahme weiterer Beweise zu verzichten (antizipierte BeweiswÃ¼rdigung). In einem solchen Vorgehen liegt kein Verstoss gegen das rechtliche GehÃ¶r gemÃ¤ss Art. 29 Abs. 2 BV (BGE 124 V 90 E. 4b S. 94; 122 V 157 E. 1d S. 162).</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4. Oktober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2.2Â Â Â Â  Die massgeblichen rechtlichen Grundlagen, insbesondere betreffend die InvaliditÃ¤tsbemessung (Art. 16 ATSG), den Rentenanspruch (Art. 28 IVG) sind in der angefochtenen VerfÃ¼gung zutreffend wiedergegeben (Urk. 2 S. 1), weshalb mit nachstehenden ErgÃ¤nzungen darauf verwiesen werden kann.</w:t>
      </w:r>
    </w:p>
    <w:p>
      <w:r>
        <w:t>2.3Â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2.7Â Â Â Â  FÃ¼r den Beweiswert eines Berichtes Ã¼ber die AbklÃ¤rung im Haushalt einer versicherten Person sind - analog zur Rechtsprechung betreffend die Beweiskraft von Arztberichten (BGE 125 V 352 Erw.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Erw. 2.3.2 [in BGE 129 V 67 nicht verÃ¶ffentlichte ErwÃ¤gung]; nicht publiziertes Urteil des EidgenÃ¶ssischen Versicherungsgerichtes in Sachen P. vom 6. April 2004, I 733/03, Erw. 5.1.2; vgl. auch BGE 130 V 63 Erw. 6.2 und 128 V 93 f. Erw.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EidgenÃ¶ssischen Versicherungsgerichtes in Sachen G. vom 19. Juni 2006, I 236/06, Erw. 3.2).</w:t>
      </w:r>
    </w:p>
    <w:p>
      <w:r>
        <w:rPr>
          <w:b/>
        </w:rPr>
        <w:t>E. 3</w:t>
      </w:r>
    </w:p>
    <w:p>
      <w:r>
        <w:t>3.1Â Â Â Â  Die Beschwerdegegnerin stellte sich in der ablehnenden VerfÃ¼gung auf den Standpunkt, die BeschwerdefÃ¼hrerin sei als zu 50 % erwerbstÃ¤tig und zu 50 % im Haushalt tÃ¤tig zu qualifizieren (Urk. 2 S. 1 f.). In einer kÃ¶rperlich leichten, wechselbelastenden TÃ¤tigkeit sei sie zu 100 % arbeitsfÃ¤hig. Des Weiteren resultiere ein GesamtinvaliditÃ¤tsgrad von 7.5 % (Urk. 2 S. 2). In der Beschwerdeantwort fÃ¼hrte die Beschwerdegegnerin sodann aus, aufgrund des HaushaltsabklÃ¤rungsberichts vom 30. April 2007 sei an der Einstufung der BeschwerdefÃ¼hrerin als TeilerwerbstÃ¤tige und der im Bericht festgestellten EinschrÃ¤nkung im Haushalt festzuhalten (Urk. 6 S. 2 Ziff. 4-5). Hinsichtlich des Validen- und Invalidenversicherung kÃ¶nne nicht von dem in der VerfÃ¼gung vom 4. Oktober 2007 ausgegangenen Lohn in einer kaufmÃ¤nnischen TÃ¤tigkeit ausgegangen werden. Daher resultiere nach dem Einkommensvergleich ein GesamtinvaliditÃ¤tsgrad von 7 % (Urk. 6 S. 3 Ziff. 6).</w:t>
      </w:r>
    </w:p>
    <w:p>
      <w:r>
        <w:t>3.2Â Â Â Â  Die BeschwerdefÃ¼hrerin machte demgegenÃ¼ber geltend, die der Anwendung der gemischten Methode zur Ermittlung des InvaliditÃ¤tsgrades zugrunde liegende Aufteilung von Erwerbs- und Haushaltbereich sei nicht zutreffend. Sie sei gezwungen, einer ErwerbstÃ¤tigkeit von mehr als 50 % nachzugehen, um ihren Lebensbedarf zu sichern (Urk. 1 S. 4 Ziff. II.3). Ferner seien die EinschÃ¤tzungen in der HaushaltsabklÃ¤rung nicht korrekt und es sei von einem hÃ¶heren InvaliditÃ¤tsgrad im Haushaltsbereich auszugehen (Urk. 1 S. 4 Ziff. II.4).</w:t>
      </w:r>
    </w:p>
    <w:p>
      <w:r>
        <w:t>Â Â Â Â Â Â Â Â  In der Replik vom 5. Mai 2008 fÃ¼hrte die BeschwerdefÃ¼hrerin ergÃ¤nzend aus, bei der Berechnung des Valideneinkommens seien in Ãbereinstimmung mit der Beschwerdegegnerin die TabellenlÃ¶hne heranzuziehen, jedoch sei von einem Teilzeitpensum von mindestens 80 % auszugehen (Urk. 13 S. 5 Ziff. 3.a)</w:t>
      </w:r>
    </w:p>
    <w:p>
      <w:r>
        <w:t>3.3Â Â Â Â  Strittig und zu prÃ¼fen ist der InvaliditÃ¤tsgrad der BeschwerdefÃ¼hrerin und die Einstufung der BeschwerdefÃ¼hrerin als Teil- oder VollzeiterwerbstÃ¤tige, was je zur Anwendung einer anderen Methode der InvaliditÃ¤tsbemessung fÃ¼hrt.</w:t>
      </w:r>
    </w:p>
    <w:p>
      <w:r>
        <w:rPr>
          <w:b/>
        </w:rPr>
        <w:t>E. 4</w:t>
      </w:r>
    </w:p>
    <w:p>
      <w:r>
        <w:t>4.1Â Â Â Â  Es stellt sich sie Frage der Qualifikation der BeschwerdefÃ¼hrerin.</w:t>
      </w:r>
    </w:p>
    <w:p>
      <w:r>
        <w:t>Â Â Â Â 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(Art. 8 Abs. 3 ATSG sowie Art. 28 Abs. 2bis in Verbindung mit Abs. 2ter IVG)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4.2Â Â Â Â  Massgebend ist mithin, in welchem Umfang die BeschwerdefÃ¼hrerin nach Ã¼berwiegender Wahrscheinlichkeit ohne gesundheitliche BeeintrÃ¤chtigung erwerbstÃ¤tig sein wÃ¼rde.</w:t>
      </w:r>
    </w:p>
    <w:p>
      <w:r>
        <w:t>Â Â Â Â Â Â Â Â  Am 25. April 2007 fand eine AbklÃ¤rung der beeintrÃ¤chtigten ArbeitsfÃ¤higkeit in Beruf und Haushalt im Haus der BeschwerdefÃ¼hrerin statt. Mit Bericht vom 30. April 2007 (Urk. 7/15) legte die AbklÃ¤rungsperson einen Anteil von 50 % Erwerbs- und 50 % HaushalttÃ¤tigkeit fest (Urk. 7/15 S. 3). Beschwerdeweise machte die BeschwerdefÃ¼hrerin im Wesentlichen geltend, dass sie im Gesundheitsfall aus finanziellen GrÃ¼nden mindestens 80 bis 100 % erwerbstÃ¤tig sein mÃ¼sste. Dies sei jedoch aus gesundheitlichen GrÃ¼nden nicht mÃ¶glich (Urk. 1 S. 3 Ziff. II.1).</w:t>
      </w:r>
    </w:p>
    <w:p>
      <w:r>
        <w:t>Â Â Â Â Â Â Â Â  Im Zeitpunkt der angefochtenen VerfÃ¼gung vom 4. Oktober 2007 waren die Kinder der im Jahre 2006 geschiedenen BeschwerdefÃ¼hrerin 26- beziehungsweise 24-jÃ¤hrig (vgl. Urk. 7/15 S. 3) und somit nicht mehr betreuungsbedÃ¼rftig. Dies sprÃ¤che grundsÃ¤tzlich fÃ¼r eine volle ArbeitstÃ¤tigkeit der BeschwerdefÃ¼hrerin im Gesundheitsfall. Bis zum hier massgeblichen VerfÃ¼gungszeitpunkt ist jedoch anzunehmen, dass die BeschwerdefÃ¼hrerin mit Ã¼berwiegender Wahrscheinlichkeit hÃ¶chstens einem Pensum von 50 % nachgehen wÃ¼rde, da sie in der HaushaltsabklÃ¤rung angab, sie mÃ¼sste aus finanziellen GrÃ¼nden einer ArbeitstÃ¤tigkeit von mindestens 40-50 % nachgehen. Dieses Pensum kÃ¶nne sie neben der Arbeit im Haus und Garten gut bewÃ¤ltigen. Auch wenn die BeschwerdefÃ¼hrerin in ihrer Beschwerde festhielt, sie mÃ¼sste aus finanziellen GrÃ¼nden im Gesundheitsfall mindestens zu einem Pensum von 80 bis 100 % arbeiten, Ã¼berzeugt dies im Gegensatz zu ihren AusfÃ¼hrungen in der HaushaltsabklÃ¤rung nicht, da die Gerichte im Bereich des Sozialversicherungsrechts in der Regel auf die ÂAussagen der ersten StundeÂ abstellen,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Â Â Â Â Â Â Â Â  Angesichts dieser Angaben der BeschwerdefÃ¼hrerin in der HaushaltsabklÃ¤rung erscheint es nicht als Ã¼berwiegend wahrscheinlich, dass sie im Gesundheitsfall zu 80 - 100 % erwerbstÃ¤tig gewesen wÃ¤re.</w:t>
      </w:r>
    </w:p>
    <w:p>
      <w:r>
        <w:t>Â Â Â Â Â Â Â Â  Daher ist davon auszugehen, dass die BeschwerdefÃ¼hrerin aufgrund der Arbeiten im Haus und im Garten im Gesundheitsfall zu einem Pensum von 50 % arbeiten wÃ¼rde, da sie nach eigener Aussage, mit solch einem Pensum vollstÃ¤ndig ausgelastet wÃ¤re (Urk. 7/15 S. 3 oben, Urk. 7/20). Somit ist festzuhalten, dass hinsichtlich der Statusfrage von einer ErwerbstÃ¤tigkeit von 50 % und einer HaushaltstÃ¤tigkeit von 50 % auszugehen ist.</w:t>
      </w:r>
    </w:p>
    <w:p>
      <w:r>
        <w:rPr>
          <w:b/>
        </w:rPr>
        <w:t>E. 5</w:t>
      </w:r>
    </w:p>
    <w:p>
      <w:r>
        <w:t>5.1Â Â Â Â  Am 16. Juni 2006 fÃ¼hrten Dr. med. C.___, Kaderarzt Radiologie, und Dr. med. D.___, Chefarzt Radiologie, E.___, E.___, eine Magnetresonanztomographie (MRI) der LendenwirbelsÃ¤ule (LWS) durch und fÃ¼hrten im gleichentags erstellten Bericht aus, der Verdacht einer grossen Diskushernie paramedian/lateral links auf der Ebene L3/L4 lasse sich MR-tomographisch nicht bestÃ¤tigen. Es liege lediglich eine hÃ¶hergradige Einengung des Spinalkanals mit einer mÃ¶glichen intrakanalikulÃ¤ren Reizung der Viererwurzeln am Abgang sowie eine enge Neuroforamine beidseits, rechtsbetont vor. Als zusÃ¤tzlicher Befund befinde sich ein ausgeprÃ¤gter Morbus Baastrup auf der Ebene L3/L4 (Urk. 7/12/9 unten).</w:t>
      </w:r>
    </w:p>
    <w:p>
      <w:r>
        <w:t>5.2Â Â Â Â  In seinem Bericht vom 11. August 2006 diagnostizierte Dr. med. F.___, Facharzt FMH fÃ¼r OrthopÃ¤dische Chirurgie und Traumatologie des Bewegungsapparates, eine epifusionelle Stenose und InstabilitÃ¤t L3/4 bei Status nach Repositions-Spondylodese L4-S1 im Jahr 2000 (Urk. 7/12/5 Mitte). Dr. F.___ fÃ¼hrte aus, klinisch und morphologisch seien die Beschwerden auf die epifusionelle Degeneration L3/L4 zurÃ¼ckzufÃ¼hren. Zur Behebung der Symptomatik kÃ¤me einzig die VerlÃ¤ngerungs-Spondylodese in Frage. Die BeschwerdefÃ¼hrerin wolle vorerst kein operatives Vorgehen in Betracht ziehen. FÃ¼r kÃ¶rperlich leichte Arbeiten sei die BeschwerdefÃ¼hrerin zu 50 % arbeitsfÃ¤hig; in sÃ¤mtlichen anderen TÃ¤tigkeiten bestehe eine ArbeitsunfÃ¤higkeit von 100 % (Urk. 7/12/6).</w:t>
      </w:r>
    </w:p>
    <w:p>
      <w:r>
        <w:t>5.3Â Â Â Â  In ihrem Bericht vom 22. Dezember 2006 nannte Dr. med. G.___, FachÃ¤rztin FMH fÃ¼r Innere Medizin, die gleiche Diagnose wie Dr. F.___ in seinem Bericht vom 11. August 2006 (Urk. 7/12/1 lit. A). Sie attestierte eine ArbeitsunfÃ¤higkeit von 100 % als Reinigungshilfe seit 19. Mai 2006 (Urk. 7/12/1 lit. B). In einer behinderungsangepassten TÃ¤tigkeit sei die BeschwerdefÃ¼hrerin zu 50 % arbeitsfÃ¤hig (Urk. 7/12 S. 4 unten).</w:t>
      </w:r>
    </w:p>
    <w:p>
      <w:r>
        <w:t>5.4Â Â Â Â  In seiner Stellungnahme vom 16. Februar 2007 hielt Dr. med. H.___, Facharzt FMH fÃ¼r OrthopÃ¤dische Chirurgie und Traumatologie des Bewegungsapparates, Regionaler Ãrztlicher Dienst (RAD), fest, die von Dr. F.___ und Dr. G.___ attestierte ArbeitsfÃ¤higkeit von 50 % in einer leidensangepassten TÃ¤tigkeit werde nicht plausibel durch objektive Befunde ausgewiesen. Daher sei die BeschwerdefÃ¼hrerin in einer leidensangepassten TÃ¤tigkeit zu 100 % arbeitsfÃ¤hig. In der bisherigen TÃ¤tigkeit als B.___-Reinigungskraft sei sie nicht mehr arbeitsfÃ¤hig (Urk. 7/16/3).</w:t>
      </w:r>
    </w:p>
    <w:p>
      <w:r>
        <w:rPr>
          <w:b/>
        </w:rPr>
        <w:t>E. 6</w:t>
      </w:r>
    </w:p>
    <w:p>
      <w:r>
        <w:t>6.1Â Â Â Â  In WÃ¼rdigung der Akten ist festzuhalten, dass die die BeschwerdefÃ¼hrerin behandelnden Ãrzte im Wesentlichen von denselben Krankheitsbildern ausgehen. Aus den medizinischen Beurteilungen geht Ã¼bereinstimmend hervor, dass die BeschwerdefÃ¼hrerin infolge einer Stenose und RÃ¼ckenbeschwerden in ihrer TÃ¤tigkeit als Haushaltshilfe bei der B.___ nicht mehr arbeitsfÃ¤hig ist (Urk. 7/12/6, Urk. 7/12/1 lit. B, Urk. 7/16/3).</w:t>
      </w:r>
    </w:p>
    <w:p>
      <w:r>
        <w:t>Â Â Â Â Â Â Â Â  Bei der Beurteilung der RestarbeitsfÃ¤higkeit ist die Beschwerdegegnerin gestÃ¼tzt auf die AusfÃ¼hrungen von Dr. H.___ von einer ArbeitsfÃ¤higkeit von 100 % ausgegangen (Urk. 2 S. 2 oben). Diese EinschÃ¤tzung der ArbeitsfÃ¤higkeit in einer leidensangepassten TÃ¤tigkeit und deren BegrÃ¼ndung Ã¼berzeugen nicht und sind auch nicht nachvollziehbar. Dies, weil Dr. F.___ und Dr. G.___ einheitlich von einer ArbeitsfÃ¤higkeit von 50 % in einer kÃ¶rperlich leichten, wechselbelastenden TÃ¤tigkeit ausgingen (Urk. 7/12/6, Urk. 7/12 S. 4 unten). Ferner haben Dr. F.___ und Dr. G.___ im Gegensatz zu Dr. H.___ in seiner Stellungnahme vom 16. Februar 2007 (Urk. 7/10/3) durchaus detaillierte und nachvollziehbare Befunde erhoben (Urk. 7/12/5 unten, Urk. 7/12/2 lit. D.7), welche die attestierte ArbeitsfÃ¤higkeit begrÃ¼nden. Weiter haben sich Dr. F.___ und Dr. G.___ sowohl mit den geklagten Beschwerden als auch mit dem Verhalten der BeschwerdefÃ¼hrerin auseinandergesetzt. Zudem haben sie die medizinischen ZusammenhÃ¤nge sowie die medizinische Situation einleuchtend dargelegt und die Schlussfolgerungen nachvollziehbar begrÃ¼ndet, so dass den Berichten von Dr. F.___ und Dr. G.___ volle Beweiskraft zukommt (vgl. vorstehend Erw. 1.6).</w:t>
      </w:r>
    </w:p>
    <w:p>
      <w:r>
        <w:t>6.2Â Â Â Â  Zusammenfassend ist festzuhalten, dass die BeschwerdefÃ¼hrerin in einer kÃ¶rperlich leichten, wechselbelastenden TÃ¤tigkeit zu 50 % arbeitsfÃ¤hig ist.</w:t>
      </w:r>
    </w:p>
    <w:p>
      <w:r>
        <w:rPr>
          <w:b/>
        </w:rPr>
        <w:t>E. 7</w:t>
      </w:r>
    </w:p>
    <w:p>
      <w:r>
        <w:t>7.1Â Â Â Â  Die BeschwerdefÃ¼hrerin ist bei der InvaliditÃ¤tsbemessung als TeilerwerbstÃ¤tige zu behandeln (vgl. vorstehend Erw. 4.2). Damit ist nach der gemischten Methode der InvaliditÃ¤tsbemessung die InvaliditÃ¤t im erwerblichen Bereich zu prÃ¼fen. Nach der Rechtsprechung (vgl. vorstehend Erw. 2.4) ist die EinschrÃ¤nkung im erwerblichen Bereich nach der Methode des Einkommensvergleichs auf Grundlage der TeilerwerbstÃ¤tigkeit, welche die BeschwerdefÃ¼hrerin ohne Behinderung ausÃ¼ben wÃ¼rde (hier: 50 %), zu ermitteln. Diese EinschrÃ¤nkung im erwerblichen Bereich ist anschliessend bei der Festsetzung der GesamtinvaliditÃ¤t nicht voll in Anschlag zu bringen, sondern gewichtet mit dem einem hypothetischen Teilarbeitspensum entsprechenden Anteil (hier: 50 %) mit zu berÃ¼cksichtigen (BGE 125 V 152 Erw. 4 mit Hinweisen).</w:t>
      </w:r>
    </w:p>
    <w:p>
      <w:r>
        <w:t>7.2Â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7.3Â Â Â Â  Die Beschwerdegegnerin ermittelte das Valideneinkommen gestÃ¼tzt auf die TabellenlÃ¶hne (Urk. 2 S. 2). Dies ist nicht zu beanstanden und im Ãbrigen unbestritten (vgl. vorstehend Erw. 3.2). Daher ist vorliegend auf den standardisierten Durchschnittslohn fÃ¼r einfache und repetitive TÃ¤tigkeiten in sÃ¤mtlichen Wirtschaftszweigen des privaten Sektors abzustellen (Die Schweizerische Lohnstrukturerhebung (LSE) 2006 S. 23, Tabellengruppe TA1, Rubrik ÂTotalÂ, Niveau 4).</w:t>
      </w:r>
    </w:p>
    <w:p>
      <w:r>
        <w:t>Â Â Â Â Â Â Â Â  Das im Jahr 2006 von Frauen im Durchschnitt aller einfachen und repetitiven TÃ¤tigkeiten erzielbare Einkommen betrug Fr. 4'019.-- pro Monat (LSE 2006 S. 23, Tabellengruppe TA1, Rubrik ÂTotalÂ, Niveau 4), mithin Fr. 48Â228.-- pro Jahr (Fr. 4'019.-- x 12). Der durchschnittlichen wÃ¶chentlichen Arbeitszeit von 41.7 Stunden (Die Volkswirtschaft, 4-2009, S. 90, Tabelle B9.2) sowie der Nominallohnentwicklung von 1,6 % im Jahr 2007 (Die Volkswirtschaft 4-2009, S. 91, Tab. 10.2) angepasst, ergibt sich ein Wert von rund Fr. 51Â132.-- (Fr. 48Â228.-- : 40 x 41.7 x 1,017). Unter BerÃ¼cksichtigung des Teilzeitpensums ergibt dies ein Valideneinkommen von Fr. 25'566.-- (Fr. 51'132 x 0.5).</w:t>
      </w:r>
    </w:p>
    <w:p>
      <w:r>
        <w:t>7.4Â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4-2009 S. 90 Tabelle B9.2; BGE 129 V 484 Erw. 4.3.2, 126 V 77 f. Erw. 3b/bb, 124 V 322 Erw. 3b/aa; AHI 2000 S. 81 Erw. 2a).</w:t>
      </w:r>
    </w:p>
    <w:p>
      <w:r>
        <w:t>7.5Â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7.6Â Â Â Â  Angesichts der Zumutbarkeit einer leichten, wechselbelastenden TÃ¤tigkeit zu 50 % steht der BeschwerdefÃ¼hrerin eine breite Palette von TÃ¤tigkeiten offen. Es rechtfertigt sich daher, zur Bemessung des Invalideneinkommens auf den standardisierten Durchschnittslohn fÃ¼r einfache und repetitive TÃ¤tigkeiten in sÃ¤mtlichen Wirtschaftszweigen des privaten Sektors abzustellen (LSE 2006 S. 23, Tabellengruppe TA1, Rubrik ÂTotalÂ, Niveau 4).</w:t>
      </w:r>
    </w:p>
    <w:p>
      <w:r>
        <w:t>Â Â Â Â Â Â Â Â  BezÃ¼glich der Berechnung des Invalideneinkommens kann auf obige Berechnung des Valideneinkommens verwiesen werden (vgl. vorstehend Erw. 6.3). Damit ist vorliegend ein Invalideneinkommen von Fr. 25'566.-- einzusetzen.</w:t>
      </w:r>
    </w:p>
    <w:p>
      <w:r>
        <w:t>7.7Â Â Â Â  Weiter stellt sich vorliegend die Frage, ob ein leidensbedingter Abzug gerechtfertigt ist. Da die BeschwerdefÃ¼hrerin nur in einer leichten, wechselbelastenden TÃ¤tigkeit zu 50 % einsetzbar ist, rechtfertigt sich ein leidensbedingter Abzug von hÃ¶chstens 10 %. Somit ist von einem Invalideneinkommen von rund Fr. 23Â010.-- auszugehen (Fr. 25Â566.-- x 0.9).</w:t>
      </w:r>
    </w:p>
    <w:p>
      <w:r>
        <w:t>Â Â Â Â Â Â Â Â  Der Vergleich des Valideneinkommens von Fr. 25Â566.-- mit dem hypothetischen Invalideneinkommen von Fr. 23Â010.-- ergibt eine Einkommenseinbusse von Fr. 2'556.--, was eine EinschrÃ¤nkung von 10 % ergibt. Bei einem Anteil des erwerblichen Bereichs von 50 % ergibt dies anteilig einen InvaliditÃ¤tsgrad von 5 % (10 % x 0.5).</w:t>
      </w:r>
    </w:p>
    <w:p>
      <w:r>
        <w:rPr>
          <w:b/>
        </w:rPr>
        <w:t>E. 8</w:t>
      </w:r>
    </w:p>
    <w:p>
      <w:r>
        <w:t>8.1Â Â Â Â  Zur Beurteilung der BeeintrÃ¤chtigungen im Haushaltsbereich wurde am 25. April 2007 eine HaushaltabklÃ¤rung durchgefÃ¼hrt (Urk. 7/15). Der Bericht enthÃ¤lt eine eingehende AbklÃ¤rung der WohnverhÃ¤ltnisse sowie der im Haushalt der BeschwerdefÃ¼hrerin anfallenden TÃ¤tigkeiten. In Ãbereinstimmung mit der Verwaltungspraxis (Kreisschreiben fÃ¼r InvaliditÃ¤t und Hilflosigkeit in der Invalidenversicherung (KSIH), Rz. 3095) wurden darin die HaushaltstÃ¤tigkeiten in sieben Aufgaben eingeteilt und anschliessend nach deren prozentualen Gewichtung im Vergleich zu sÃ¤mtlichen anfallenden TÃ¤tigkeiten bewertet. In der Folge klÃ¤rte die AbklÃ¤rungsperson fÃ¼r jeden der sieben TÃ¤tigkeitsbereiche die konkrete Behinderung ab und ermittelte auf diese Weise eine BeeintrÃ¤chtigung in der HaushaltsfÃ¼hrung von gesamthaft 4.65 %. Die Aussagen der BeschwerdefÃ¼hrerin wurden dabei erwÃ¤hnt und berÃ¼cksichtigt.</w:t>
      </w:r>
    </w:p>
    <w:p>
      <w:r>
        <w:t>Â Â Â Â Â Â Â Â  Die AbklÃ¤rungsperson nahm in ihrem Bericht folgende Gewichtung vor: ÂHaushaltsfÃ¼hrungÂ mit 3 % (von bis zu 5 %), ÂErnÃ¤hrungÂ mit 42 % (von bis zu 50 %), ÂWohnungspflegeÂ mit 18 % (von bis zu 20 %), ÂEinkauf und weitere BesorgungenÂ mit 10 % (von bis zu 10 %), ÂWÃ¤sche und KleiderpflegeÂ mit 15 % (von bis zu 20 %), ÂBetreuung von Kindern oder anderen FamilienangehÃ¶rigenÂ mit 0 % (von bis zu 30 %) und ÂVerschiedenesÂ mit 12 % (von bis zu 50 %).</w:t>
      </w:r>
    </w:p>
    <w:p>
      <w:r>
        <w:t>8.2Â Â Â Â  Dagegen wandte die BeschwerdefÃ¼hrerin ein, es sei nicht nachvollziehbar, weshalb der Bereich ErnÃ¤hrung mit 42 % und der Bereich Wohnungspflege nur mit 18 % sowie der Bereich Einkauf nur mit 10 % gewichtet worden sei.</w:t>
      </w:r>
    </w:p>
    <w:p>
      <w:r>
        <w:t>Â Â Â Â Â Â Â Â  Dem ist entgegenzuhalten, dass die BeschwerdefÃ¼hrerin tÃ¤glich das FrÃ¼hstÃ¼ck fÃ¼r ihre SÃ¶hne zubereite und mittags ein vollstÃ¤ndiges MenÃ¼ koche; dies alles ohne Dritthilfe. Ebenso erledige sie die Reinigungsarbeiten in der KÃ¼che. Einzig der Mittagstisch werde von den SÃ¶hnen abgerÃ¤umt (Urk. 7/15 Ziff. 6.2). GestÃ¼tzt auf diese AusfÃ¼hrungen ist die vorgenommene Gewichtung von 42 % innerhalb des Rahmens von 10 bis 50 % nachvollziehbar und nicht zu beanstanden.</w:t>
      </w:r>
    </w:p>
    <w:p>
      <w:r>
        <w:t>Â Â Â Â Â Â Â Â  Was den Bereich der Wohnungspflege betrifft, ist festzuhalten, dass die Gewichtung mit 18 % beinahe am obersten Bereich des Rahmens von 5 bis 20 % liegt. Zudem verfÃ¼gt das Haus der BeschwerdefÃ¼hrerin Ã¼ber einen hohen Ausbaustandard und pflegeleichte BÃ¶den (Urk. 7/15 Ziff. 5). Ferner wurde der Bereich Einkauf mit 10 % maximal gewichtet (Urk. 7/15 Ziff. 6.4). Die Gewichtung der Ã¼brigen Bereiche wurde von der BeschwerdefÃ¼hrerin zu Recht nicht beanstandet.</w:t>
      </w:r>
    </w:p>
    <w:p>
      <w:r>
        <w:t>Â Â Â Â Â Â Â Â  Zusammenfassend erweisen sich die von der AbklÃ¤rungsperson vorgenommenen prozentualen Gewichtungen als begrÃ¼ndet und nachvollziehbar, weswegen keine Ãnderungen vorzunehmen sind und darauf abzustellen ist.</w:t>
      </w:r>
    </w:p>
    <w:p>
      <w:r>
        <w:t>8.3Â Â Â Â  Die BeschwerdefÃ¼hrerin wandte sich sodann auch gegen die in der AbklÃ¤rung ermittelte EinschrÃ¤nkung im Haushalt von 4.65 % (Urk. 13 S. 4 Ziff. 2).</w:t>
      </w:r>
    </w:p>
    <w:p>
      <w:r>
        <w:t>Â Â Â Â Â Â Â Â  Dem ist entgegenzuhalten, dass die AbklÃ¤rungsperson sich wÃ¤hrend der HaushaltsabklÃ¤rung ein Bild Ã¼ber die Ã¶rtlichen und rÃ¤umlichen WohnverhÃ¤ltnisse der BeschwerdefÃ¼hrerin machte (Urk. 7/15 Ziff. 5) und die BeeintrÃ¤chtigungen in den einzelnen Bereichen der HaushaltsfÃ¼hrung umfassend abklÃ¤rte. Die Berichtstexte sind nachvollziehbar begrÃ¼ndet und angemessen detalliert, worauf auch die EinschrÃ¤nkungen in den verschiedenen Bereichen beruhen. Die BeschwerdefÃ¼hrerin gab in der AbklÃ¤rung an, sie werde in den Bereichen Wohnungspflege, Einkauf und zum Teil auch im Bereich ErnÃ¤hrung durch ihre bereits erwachsenen SÃ¶hne unterstÃ¼tzt. Weiter kÃ¶nne die BeschwerdefÃ¼hrerin die restliche Arbeit durch Aufteilung auf die ganze Woche gut bewÃ¤ltigen (Urk. 7/15 Ziff. 6). Ferner fÃ¼hren die SÃ¶hne seit Jahren die schweren Arbeiten im Garten aus (Urk. 7/15 Ziff. 6.7). Daher erscheint eine EinschrÃ¤nkung von 0 % in diesen Bereichen als gerechtfertigt. BezÃ¼glich Mitwirkungspflicht der FamilienangehÃ¶rigen ist auf die feste bundesgerichtliche Rechtsprechung hinzuweisen, wonach diese Mithilfe weitergeht als die ohne Gesundheitsschaden Ã¼blicherweise zu erwartende UnterstÃ¼tzung (BGE 130 V 101 Erw. 3.3.3 mit weiteren Hinweisen). Die UnterstÃ¼tzungsleistungen der beiden erwachsenen SÃ¶hne liegen durchaus im Rahmen dessen, was auch in Familien ohne gesundheitliche EinschrÃ¤nkungen von FamilienangehÃ¶rigen verlangt werden kann.</w:t>
      </w:r>
    </w:p>
    <w:p>
      <w:r>
        <w:t>Â Â Â Â Â Â Â Â  Der HaushaltsabklÃ¤rungsbericht vom 30. April 2007 entspricht somit insgesamt vollumfÃ¤nglich den gestellten Anforderungen, so dass darauf abgestellt werden kann. Demnach ist im Haushaltsbereich von einer EinschrÃ¤nkung von 4.65 % auszugehen (Urk. 8/17 S. 6).</w:t>
      </w:r>
    </w:p>
    <w:p>
      <w:r>
        <w:t>Â Â Â Â Â Â Â Â  Dies fÃ¼hrt zu einem TeilinvaliditÃ¤tsgrad von 2.33 % (4.65 % x 0.5).</w:t>
      </w:r>
    </w:p>
    <w:p>
      <w:r>
        <w:t>8.4Â Â Â Â  Addiert man nunmehr die TeilinvaliditÃ¤tsgrade von 2.33 % im Aufgabenbereich und von 5 % im Erwerbsbereich, so resultiert GesamtinvaliditÃ¤tsgrad ein rentenausschliessender InvaliditÃ¤tsgrad von rund 7 %.</w:t>
      </w:r>
    </w:p>
    <w:p>
      <w:r>
        <w:t>Â Â Â Â Â Â Â Â  Damit ist der angefochtene Entscheid nicht zu beanstanden, was zur Abweisung der Beschwerde fÃ¼hrt.</w:t>
      </w:r>
    </w:p>
    <w:p>
      <w:r>
        <w:t>9.Â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lic. iur. Federico Gonzalez del Campo</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