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IV.2007.01308 vom 30. November 2007</w:t>
      </w:r>
    </w:p>
    <w:p>
      <w:r>
        <w:t>ZH Sozialversicherungsgericht, 2007-11-30, DE</w:t>
      </w:r>
    </w:p>
    <w:p>
      <w:r>
        <w:rPr>
          <w:b/>
        </w:rPr>
        <w:t xml:space="preserve">Quelle: </w:t>
      </w:r>
      <w:r>
        <w:t>https://mcp.opencaselaw.ch/entscheid/zh_sozialversicherungsgericht_IV.2007.01308</w:t>
      </w:r>
    </w:p>
    <w:p>
      <w:r>
        <w:t>FR: ZH_SOZIALVERSICHERUNGSGERICHT IV.2007.01308 du 30 novembre 2007</w:t>
      </w:r>
    </w:p>
    <w:p>
      <w:r>
        <w:t>IT: ZH_SOZIALVERSICHERUNGSGERICHT IV.2007.01308 del 30 novembre 2007</w:t>
      </w:r>
    </w:p>
    <w:p>
      <w:pPr>
        <w:pStyle w:val="Heading2"/>
      </w:pPr>
      <w:r>
        <w:t>Erwägungen</w:t>
      </w:r>
    </w:p>
    <w:p>
      <w:r>
        <w:rPr>
          <w:b/>
        </w:rPr>
        <w:t>E. 1.1</w:t>
      </w:r>
    </w:p>
    <w:p>
      <w:r>
        <w:t>Mit Urteil vom 24. Mai 2006 (Prozess-Nr. IV.2005.01368) hat das hiesige Gericht die Sozialversicherungsanstalt des Kantons ZÃ¼rich, IV-Stelle, angewiesen, einen medizinischen Bericht Ã¼ber die Zahnbeschwerden der Versicherten W.___ einzuholen.</w:t>
      </w:r>
    </w:p>
    <w:p>
      <w:r>
        <w:rPr>
          <w:b/>
        </w:rPr>
        <w:t>E. 1.2</w:t>
      </w:r>
    </w:p>
    <w:p>
      <w:r>
        <w:t>Mit Schreiben vom 23. Februar 2007 (Urk. 7/43) teilte die IV-Stelle der Versicherten mit, dass bei Frau Dr. med. dent. A.___ eine ambulante medizinische AbklÃ¤rung durchgefÃ¼hrt werde. Die Versicherte entband daraufhin am 27. MÃ¤rz 2007 ihren behandelnden Zahnarzt Dr. med. dent. B.___ gegenÃ¼ber der IV-Stelle von der Ã¤rztlichen Schweigepflicht, nicht jedoch gegenÃ¼ber der Gutachterin. Weiter verweigerte die Versicherte die Zustimmung zur Herausgabe ihrer Patientenakten (Urk. 7/47 S. 2).</w:t>
      </w:r>
    </w:p>
    <w:p>
      <w:r>
        <w:rPr>
          <w:b/>
        </w:rPr>
        <w:t>E. 1.3</w:t>
      </w:r>
    </w:p>
    <w:p>
      <w:r>
        <w:t>Am 3. Mai 2007 wies die IV-Stelle die Versicherte schriftlich auf ihre Mitwirkungspflicht sowie auf die SÃ¤umnisfolgen (Entscheid aufgrund der Akten oder Nichteintreten) hin (Urk. 7/49). Am 4. September 2007 erging eine erneute Mahnung und Fristansetzung bis 15. September 2007, ansonsten ein leistungsabweisender Abschluss ergehe (Urk. 7/52). Mit Schreiben vom 13. September 2007 reichte die Versicherte das gleichentags unterzeichnete Formular zur Entbindung von Dr. B.___ von der Ã¤rztlichen Schweigepflicht gegenÃ¼ber der Gutachterin und ErmÃ¤chtigung zur Herausgabe der Patientenakten ein (Urk. 7/54-55).</w:t>
      </w:r>
    </w:p>
    <w:p>
      <w:r>
        <w:rPr>
          <w:b/>
        </w:rPr>
        <w:t>E. 1.4</w:t>
      </w:r>
    </w:p>
    <w:p>
      <w:r>
        <w:t>Am 18. September 2007 erliess die IV-Stelle eine VerfÃ¼gung, wonach eine Kostengutsprache fÃ¼r medizinische Massnahmen androhungsgemÃ¤ss infolge Verweigerung der Mitwirkung verneint wurde (Urk. 7/57 = Urk. 2). Mit Schreiben vom 24. September 2007 hielt die IV-Stelle sodann fest, dass die Versicherte ihrer Mitwirkungspflicht nachgekommen sei und die Begutachtung veranlasst werde (Urk. 7/58).</w:t>
      </w:r>
    </w:p>
    <w:p>
      <w:r>
        <w:t>2.Â Â Â Â Â Â  Gegen die VerfÃ¼gung vom 18. September 2007 (Urk. 2) erhob die zustÃ¤ndige Krankenversicherung ProgrÃ¨s Versicherungen AG am 18. Oktober 2007 Beschwerde mit dem Antrag auf Aufhebung der angefochtenen VerfÃ¼gung und Verpflichtung der IV-Stelle zur DurchfÃ¼hrung eines Vorbescheidverfahrens (Urk. 1 S. 2). Mit Beschwerdeantwort vom 26. November 2007 beantragte die Beschwerdegegnerin Nichteintreten mangels Beschwer der BeschwerdefÃ¼hrerin, eventualiter Abweisung der Beschwerde (Urk. 6).</w:t>
      </w:r>
    </w:p>
    <w:p>
      <w:r>
        <w:t>Das Gericht zieht in ErwÃ¤gung:</w:t>
      </w:r>
    </w:p>
    <w:p>
      <w:r>
        <w:t>1.Â Â Â Â Â Â</w:t>
      </w:r>
    </w:p>
    <w:p>
      <w:r>
        <w:t>1.1Â Â Â Â  Zur Beschwerde ist berechtigt, wer durch den angefochtenen Entscheid berÃ¼hrt ist und ein schutzwÃ¼rdiges Interesse an dessen Aufhebung oder Ãnderung hat. Die Rechtsprechung betrachtet als schutzwÃ¼rdiges Interesse im Sinne von Art. 89 Abs. 1 lit. c BGG jedes praktische oder rechtliche Interesse, welches eine von einem Entscheid betroffene Person an dessen Ãnderung oder Aufhebung geltend machen kann. Das schutzwÃ¼rdige Interesse besteht somit im praktischen Nutzen, den die Gutheissung der Beschwerde dem Entscheidadressaten verschaffen wÃ¼rde, oder - anders ausgedrÃ¼ckt - im Umstand, einen Nachteil wirtschaftlicher, ideeller, materieller oder anderweitiger Natur zu vermeiden, welchen der angefochtene Entscheid mit sich bringen wÃ¼rde. Das rechtliche oder auch bloss tatsÃ¤chliche Interesse braucht somit mit dem Interesse, das durch die von der Beschwerde fÃ¼hrenden Person als verletzt bezeichnete Norm geschÃ¼tzt wird, nicht Ã¼bereinzustimmen. Immerhin wird verlangt, dass die Person durch den angefochtenen Entscheid stÃ¤rker als jedermann betroffen sei und in einer besonderen, beachtenswerten, nahen Beziehung zur Streitsache stehe (BGE 133 V 188 E. 4.3.1 S. 191, 239 E. 6.2 S. 242; 131 II 361 E. 1.2 S. 365; 131 V 298 E. 3 S. 300; 130 V 560 E. 3.3 S. 563).</w:t>
      </w:r>
    </w:p>
    <w:p>
      <w:r>
        <w:t>1.2Â Â Â Â  GemÃ¤ss Art. 53 Abs. 2 des Bundesgesetzes Ã¼ber den Allgemeinen Teil des Sozialversicherungsrechts ( ATSG)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t>1.3Â Â Â Â Â Â Â Â  WÃ¤hrend der laufenden Rechtsmittelfrist kann die Verwaltung eine VerfÃ¼gung in WiedererwÃ¤gung ziehen, ohne an die Voraussetzungen fÃ¼r die WiedererwÃ¤gung formell rechtskrÃ¤ftiger VerfÃ¼gungen gebunden zu sein (Art. 53 Abs. 3 ATSG).</w:t>
      </w:r>
    </w:p>
    <w:p>
      <w:r>
        <w:rPr>
          <w:b/>
        </w:rPr>
        <w:t>E. 2</w:t>
      </w:r>
    </w:p>
    <w:p>
      <w:r>
        <w:t>Die Kosten des Verfahrens, bestehend aus:</w:t>
      </w:r>
    </w:p>
    <w:p>
      <w:r>
        <w:t>SpruchgebÃ¼hr:Â Â Â Â Â Â Â Â Â Â Â Â  Fr.Â Â Â Â Â Â Â Â Â Â Â Â  500.--</w:t>
      </w:r>
    </w:p>
    <w:p>
      <w:r>
        <w:t>SchreibgebÃ¼hren:Â Â Â Â Â Â Â Â Â Â Â Â  Fr.Â Â Â Â Â Â Â Â Â Â Â Â  138.--</w:t>
      </w:r>
    </w:p>
    <w:p>
      <w:r>
        <w:t>ZustellungsgebÃ¼hren:Â Â Â Â Â Â Â Â Â Â Â Â  Fr.Â Â Â Â Â Â Â Â Â Â Â Â  80.--</w:t>
      </w:r>
    </w:p>
    <w:p>
      <w:r>
        <w:t>Total:Â Â Â Â Â Â Â Â Â Â Â Â  Fr.Â Â Â Â Â Â Â Â Â Â Â Â  718.--</w:t>
      </w:r>
    </w:p>
    <w:p>
      <w:r>
        <w:t>Â Â Â Â Â Â Â Â Â Â  werden der Beschwerdegegnerin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ProgrÃ¨s Versicherungen AG, unter Beilage einer Kopie von Urk. 6 und Urk. 7/45-55 sowie Urk. 7/58</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2.1</w:t>
      </w:r>
    </w:p>
    <w:p>
      <w:r>
        <w:t>Die angefochtene VerfÃ¼gung erging am 18. September 2007, offenbar wÃ¤hrenddem sich die unterzeichnete Vollmacht der Versicherten in Zustellung befand. Seitens der Beschwerdegegnerin wurde denn am 24. September 2007 auch festgehalten, dass sich das Schreiben der Versicherten vom 13. September 2007 mit der strittigen VerfÃ¼gung gekreuzt habe (vgl. Urk. 7/58). Letztere dÃ¼rfte frÃ¼hestens am 19. September 2007 bei der Versicherten zugegangen sein, so dass die Beschwerdegegnerin mit ihrem Schreiben vom 24. September 2007 innerhalb der laufenden Rechtsmittelfrist formlos auf ihre anspruchsverneinende VerfÃ¼gung zurÃ¼ckgekommen ist und die Begutachtung anhand genommen hat. Damit kann offen bleiben, ob ein Vorbescheidverfahren durchzufÃ¼hren gewesen wÃ¤re.</w:t>
      </w:r>
    </w:p>
    <w:p>
      <w:r>
        <w:rPr>
          <w:b/>
        </w:rPr>
        <w:t>E. 2.2</w:t>
      </w:r>
    </w:p>
    <w:p>
      <w:r>
        <w:t>Ãber einen Anspruch der Versicherten auf GewÃ¤hrung medizinischer Massnahmen wurde somit noch nicht entschieden. Dementsprechend steht auch noch nicht fest, ob die BeschwerdefÃ¼hrerin eine Leistungspflicht trifft. Mithin fehlt es an der Beschwerdelegitimation der BeschwerdefÃ¼hrerin, was zum Nichteintreten auf die Beschwerde fÃ¼hrt.</w:t>
      </w:r>
    </w:p>
    <w:p>
      <w:r>
        <w:rPr>
          <w:b/>
        </w:rPr>
        <w:t>E. 2.3</w:t>
      </w:r>
    </w:p>
    <w:p>
      <w:r>
        <w:t>Da es vorliegend nicht um die Bewilligung oder Verweigerung von Leistungen der Invalidenversicherung geht, sind keine Kosten nach Art. 69 Abs. 1 bis des Bundesgesetzes Ã¼ber die Invalidenversicherung aufzuerlegen. Dennoch kommt eine Kostenauflage in Betracht: Zwar ist das Verfahren vor dem zÃ¼rcherischen Sozialversicherungsgericht in der Regel kostenlos (Â§ 33 Abs. 1 des Gesetzes Ã¼ber das Sozialversicherungsgericht). Einer Partei - dabei kann es sich auch um die Verwaltung handeln (BGE 112 V 333) -, die sich mutwillig oder leichtsinnig verhÃ¤lt, kÃ¶nnen jedoch eine SpruchgebÃ¼hr und die Verfahrenskosten auferlegt werden (Â§ 33 Abs. 2 GSVGer).</w:t>
      </w:r>
    </w:p>
    <w:p>
      <w:r>
        <w:rPr>
          <w:b/>
        </w:rPr>
        <w:t>E. 2.4</w:t>
      </w:r>
    </w:p>
    <w:p>
      <w:r>
        <w:t>Nach der Rechtsprechung kann leichtsinnige oder mutwillige ProzessfÃ¼hrung vorliegen, wenn die Partei ihre Eingabe auf einen Sachverhalt abstÃ¼tzt, von dem sie weiss oder bei der ihr zumutbaren Sorgfalt wissen mÃ¼sste, dass er unrichtig ist. Die Beschwerdegegnerin hat weder der BeschwerdefÃ¼hrerin ihr ZurÃ¼ckkommen auf die VerfÃ¼gung vom 18. November 2007 mitgeteilt (vgl. Urk. 7/58) noch dies mit Beschwerdeantwort vom 26. November 2007 erwÃ¤hnt (vgl. Urk. 6). Es rechtfertigt sich deshalb, von der grundsÃ¤tzlichen Kostenfreiheit abzusehen und der Beschwerdegegnerin wegen leichtsinniger ProzessfÃ¼hrung eine SpruchgebÃ¼hr und die Kosten dieses Verfahrens, bestehend aus Schreib- und ZustellungsgebÃ¼hren, aufzuerlegen.</w:t>
      </w:r>
    </w:p>
    <w:p>
      <w:r>
        <w:t>Das Gericht beschliesst:</w:t>
      </w:r>
    </w:p>
    <w:p>
      <w:r>
        <w:t>1.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