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IV.2007.01305 vom 28. März 2008</w:t>
      </w:r>
    </w:p>
    <w:p>
      <w:r>
        <w:t>ZH Sozialversicherungsgericht, 2008-03-28, DE</w:t>
      </w:r>
    </w:p>
    <w:p>
      <w:r>
        <w:rPr>
          <w:b/>
        </w:rPr>
        <w:t xml:space="preserve">Quelle: </w:t>
      </w:r>
      <w:r>
        <w:t>https://mcp.opencaselaw.ch/entscheid/zh_sozialversicherungsgericht_IV.2007.01305</w:t>
      </w:r>
    </w:p>
    <w:p>
      <w:r>
        <w:t>FR: ZH_SOZIALVERSICHERUNGSGERICHT IV.2007.01305 du 28 mars 2008</w:t>
      </w:r>
    </w:p>
    <w:p>
      <w:r>
        <w:t>IT: ZH_SOZIALVERSICHERUNGSGERICHT IV.2007.01305 del 28 marzo 2008</w:t>
      </w:r>
    </w:p>
    <w:p>
      <w:pPr>
        <w:pStyle w:val="Heading2"/>
      </w:pPr>
      <w:r>
        <w:t>Erwägungen</w:t>
      </w:r>
    </w:p>
    <w:p>
      <w:r>
        <w:rPr>
          <w:b/>
        </w:rPr>
        <w:t>E. 2</w:t>
      </w:r>
    </w:p>
    <w:p>
      <w:r>
        <w:t>2.1Â Â Â Â  Der Grundsatz "Eingliederung vor Rente" hat rechtsprechungsgemÃ¤ss zur Folge, dass keine Rente gewÃ¤hrt werden darf, bevor nicht Eingliederungsmassnahmen durchgefÃ¼hrt wurden. Allerdings gilt dies nach der hÃ¶chstrichterlichen Rechtsprechung nur fÃ¼r Versicherte, die tatsÃ¤chlich eingliederungsfÃ¤hig sind. Ist eine versicherte Person nach Ablauf der einjÃ¤hrigen Wartezeit auf Grund ihres Gesundheitszustandes hingegen nicht oder noch nicht eingliederungsfÃ¤hig, steht ihr - mindestens vorÃ¼bergehend - eine Rente zu, selbst wenn in Zukunft Eingliederungsmassnahmen beabsichtigt sind (BGE 121 V 190 Erw. 4, AHI 1997 S. 41 Erw. 5a, SVR 2001 IV Nr. 24 S. 73). Der Rentenanspruch bleibt dabei so lange bestehen, als die ErwerbsunfÃ¤higkeit nicht mit geeigneten Eingliederungsmassnahmen tatsÃ¤chlich behoben oder in einer fÃ¼r den Rentenanspruch erheblichen Weise verringert wird, oder aber so lange, bis aufgrund des Mahn- und Bedenkzeitverfahrens nach Art. 21 Abs. 4 ATSG zur Sanktion der RentenkÃ¼rzung oder -verweigerung geschritten werden kann.Â Â</w:t>
      </w:r>
    </w:p>
    <w:p>
      <w:r>
        <w:t>2.2Â Â Â Â  Vorliegend ging die IV-Stelle davon aus, die ErwerbsfÃ¤higkeit des BeschwerdefÃ¼hrers kÃ¶nne durch intensive Psychotherapie wesentlich verbessert werden und forderte ihn deshalb auf, sich einer entsprechenden Therapie fÃ¼r die Dauer eines Jahres zu unterziehen. Entgegen der Ansicht der IV-Stelle kann nicht davon gesprochen werden, dass es sich bei dieser Behandlung um eine AbklÃ¤rungsmassnahme handle (Urk. 6/36, vgl. Urk. 5).</w:t>
      </w:r>
    </w:p>
    <w:p>
      <w:r>
        <w:t>Â Â Â Â Â Â Â Â  Die Auferlegung der Schadenminderungspflicht zwecks zukÃ¼nftiger ErmÃ¶glichung der Eingliederung erlaubte es nach der zitierten Rechtsprechung nicht, den Rentenentscheid aufzuschieben. Die IV-Stelle war damit verpflichtet, Ã¼ber einen allenfalls bereits bestehenden Rentenanspruch zu befinden. Nach der Aktenlage hÃ¤tte dazu hinreichender Anlass bestanden. Wie sich den medizinischen Berichten entnehmen lÃ¤sst, schÃ¤tzte Dr. med. P.___, Facharzt fÃ¼r Neurologie, den BeschwerdefÃ¼hrer ab dem Hirnschlag vom Juli 2005 als zu 100 % arbeitsunfÃ¤hig und ab Dezember 2006 (in jeglicher TÃ¤tigkeit) als zu 50 % arbeitsfÃ¤hig ein (Bericht vom 28. November 2006, Urk. 6/29); die Ãrzte des o.___ stellten fest, der BeschwerdefÃ¼hrer sei aus psychiatrischer Sicht seit 2000 zu 100 % arbeitsunfÃ¤hig (Bericht vom 26. MÃ¤rz 2007, Urk. 6/32). Damit lagen deutliche Anhaltspunkte dafÃ¼r vor, dass die Wartezeit abgelaufen und der Rentenanspruch entstanden sein kÃ¶nnte. Die IV-Stelle hÃ¤tte deshalb - unter BerÃ¼cksichtigung einer allfÃ¤lligen Suchtproblematik - Ã¼ber den Rentenanspruch verfÃ¼gen oder - sofern nÃ¶tig - weitere AbklÃ¤rungen bezÃ¼glich des Rentenanspruchs vornehmen mÃ¼ssen.</w:t>
      </w:r>
    </w:p>
    <w:p>
      <w:r>
        <w:t>Â Â Â Â Â Â Â Â  Die IV-Stelle hat sich nicht dazu bereit gezeigt und statt dessen den Entscheid Ã¼ber den Rentenanspruch bis MÃ¤rz 2008, das heisst bis zum Abschluss der Eingliederungsmassnahme aufgeschoben.Â</w:t>
      </w:r>
    </w:p>
    <w:p>
      <w:r>
        <w:t>Dies lÃ¤sst sich weder mit dem Untersuchungsgrundsatz (Art. 43 Abs. 1 ATSG) noch mit dem Gebot der Raschheit des Verfahrens (Art. 61 lit. a ATSG als Ausdruck eines allgemeinen Verfahrensgrundsatzes; BGE 110 V 54 E. 4b S. 61 mit Hinweis) vereinbaren und ist mangels TÃ¤tigwerdens innert angemessener Frist als RechtsverzÃ¶gerung bzw. Rechtsverweigerung zu qualifizieren (BGE 103 V 195 Erw. 3c; vgl. auch BGE 119 Ib 325 Erw. 5b mit Hinweisen; Urteil des Schweizerischen Bundesgerichts, I. sozialrechtliche Abteilung, in Sachen D. vom 22. Dezember 2007, 8C_344/2007, Erw. 3.1).</w:t>
      </w:r>
    </w:p>
    <w:p>
      <w:r>
        <w:t>Â Â Â Â Â Â Â Â  Damit erweist sich die Beschwerde im Grundsatz als begrÃ¼ndet und die Beschwerdegegnerin ist anzuhalten, ohne jeglichen Verzug Ã¼ber den Rentenanspruch zu entscheiden beziehungsweise allfÃ¤llig zusÃ¤tzlich erforderliche AbklÃ¤rungsmassnahmen zur Beurteilung des Rentenanspruchs unverzÃ¼glich einzuleiten, zÃ¼gig voranzutreiben und befÃ¶rderlich zu entscheiden.</w:t>
      </w:r>
    </w:p>
    <w:p>
      <w:r>
        <w:t>Â Â Â Â Â Â Â Â</w:t>
      </w:r>
    </w:p>
    <w:p>
      <w:r>
        <w:rPr>
          <w:b/>
        </w:rPr>
        <w:t>E. 3</w:t>
      </w:r>
    </w:p>
    <w:p>
      <w:r>
        <w:t>Â Â Â Â Â  Bei diesem Ausgang des Verfahren sind die Gerichtskosten von Fr. 400.-- der IV-Stelle aufzuerlegen (Art. 69 Abs. 1 bis des Bundesgesetzes Ã¼ber die Invalidenversicherung, IVG).</w:t>
      </w:r>
    </w:p>
    <w:p>
      <w:r>
        <w:t>Das Gericht erkennt:</w:t>
      </w:r>
    </w:p>
    <w:p>
      <w:r>
        <w:t>1.Â Â Â Â Â Â Â Â  In Gutheissung der Beschwerde wird die Sozialversicherungsanstalt des Kantons ZÃ¼rich, IV-Stelle, angewiesen, im Sinne der ErwÃ¤gungen befÃ¶rderlich Ã¼ber den Rentenanspruch des BeschwerdefÃ¼hrers zu befinden.</w:t>
      </w:r>
    </w:p>
    <w:p>
      <w:r>
        <w:t>2.Â Â Â Â Â Â Â Â  Die Gerichtskosten von Fr. 400.-- werden der Beschwerdegegnerin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Stadt U.___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