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IV.2007.01297 vom 20. Januar 2010</w:t>
      </w:r>
    </w:p>
    <w:p>
      <w:r>
        <w:t>ZH Sozialversicherungsgericht, 2010-01-20, DE</w:t>
      </w:r>
    </w:p>
    <w:p>
      <w:r>
        <w:rPr>
          <w:b/>
        </w:rPr>
        <w:t xml:space="preserve">Quelle: </w:t>
      </w:r>
      <w:r>
        <w:t>https://mcp.opencaselaw.ch/entscheid/zh_sozialversicherungsgericht_IV.2007.01297</w:t>
      </w:r>
    </w:p>
    <w:p>
      <w:r>
        <w:t>FR: ZH_SOZIALVERSICHERUNGSGERICHT IV.2007.01297 du 20 janvier 2010</w:t>
      </w:r>
    </w:p>
    <w:p>
      <w:r>
        <w:t>IT: ZH_SOZIALVERSICHERUNGSGERICHT IV.2007.01297 del 20 gennaio 2010</w:t>
      </w:r>
    </w:p>
    <w:p>
      <w:pPr>
        <w:pStyle w:val="Heading2"/>
      </w:pPr>
      <w:r>
        <w:t>Erwägungen</w:t>
      </w:r>
    </w:p>
    <w:p>
      <w:r>
        <w:rPr>
          <w:b/>
        </w:rPr>
        <w:t>E. 2</w:t>
      </w:r>
    </w:p>
    <w:p>
      <w:r>
        <w:t>Â Â Â Â Â  Dagegen erhob die Versicherte Beschwerde mit dem Antrag, es sei die Sache zu weiteren AbklÃ¤rungen und zur Erteilung der Kostengutsprache fÃ¼r Taxikosten an die Verwaltung zurÃ¼ckzuweisen (Urk. 1). In der Beschwerdeantwort vom 16. November 2007 beantragte die IV-Stelle Abweisung der Beschwerde (Urk. 6). Mit Eingabe vom 19. Dezember 2008 reichte die Beschwerdegegnerin ein Gutachten des Begutachtungsinstitutes W.___ vom 2. September 2008 (Urk. 11) ein, zu welchem die BeschwerdefÃ¼hrerin, nunmehr vertreten durch RechtsanwÃ¤ltin Rita Arnold Haas (Urk. 21), mit Eingabe vom 20. April 2009 Stellung nahm (Urk. 23).Â</w:t>
      </w:r>
    </w:p>
    <w:p>
      <w:r>
        <w:t>Das Gericht zieht in ErwÃ¤gung:</w:t>
      </w:r>
    </w:p>
    <w:p>
      <w:r>
        <w:t>1.Â Â Â Â Â Â  GemÃ¤ss Art. 51 Abs. 1 des Bundesgesetzes Ã¼ber die Invalidenversicherung (IVG) werden der versicherten Person die fÃ¼r die DurchfÃ¼hrung von Eingliederungsmassnahmen notwendigen Reisekosten im Inland vergÃ¼tet. Als notwendige Reisekosten im Inland gelten im Rahmen dieser Bestimmung die Kosten von Fahrten zur nÃ¤chstgelegenen DurchfÃ¼hrungsstelle (Art. 90 Abs. 1 Satz 1 der Verordnung Ã¼ber die Invalidenversicherung [IVV]). VergÃ¼tet werden die Kosten, die den Preisen der Ã¶ffentlichen Transportmittel fÃ¼r Fahrten auf dem direkten Weg entsprechen. Ist die versicherte Person wegen InvaliditÃ¤t auf die BenÃ¼tzung eines andern Transportmittels angewiesen, so werden ihr die daraus entstehenden Kosten ersetzt. Nicht vergÃ¼tet werden geringfÃ¼gige Auslagen fÃ¼r Fahrten im Ortskreis (Art. 90 Abs. 2 IVV).</w:t>
      </w:r>
    </w:p>
    <w:p>
      <w:r>
        <w:t>Â Â Â Â Â Â Â Â  Bei der Frage nach der KostenÃ¼bernahme eines anderen Transportmittels als des Ã¶ffentlichen Verkehrs sind die gesamten UmstÃ¤nde des konkreten Einzelfalles zu berÃ¼cksichtigen (vgl. Urteil des Bundesgerichts vom 3. Juni 2002, I 651/01, Erw. 4a und 4b; vgl. auch Urteile vom 25. Oktober 2002, I 752/01, Erw. 2.3 und vom 13. September 2002, I 506/01, Erw. 4.1 und 4.3.1; ferner Rz 32 des Kreisschreibens des Bundesamtes fÃ¼r Sozialversicherung Ã¼ber die VergÃ¼tung von Reisekosten [KSVR] in der Invalidenversicherung in der vorliegend anwendbaren, seit 1. Juni 2001 in Kraft stehenden Fassung). Aufgrund des allgemeinen VerhÃ¤ltnismÃ¤ssigkeitsgrundsatzes ist ausserdem erforderlich, dass die Transportkosten insgesamt in einem vernÃ¼nftigen VerhÃ¤ltnis zum angestrebten Eingliederungserfolg stehen und die durch Verwendung eines anderen Transportmittels als des Ã¶ffentlichen Verkehrs entstehenden zusÃ¤tzlichen Kosten in einer angemessenen Relation zur erzielten Verbesserung stehen (vgl. BGE 107 V 87; ferner vorerwÃ¤hntes Urteil I 506/01, Erw. 3.1).</w:t>
      </w:r>
    </w:p>
    <w:p>
      <w:r>
        <w:t>2.Â Â Â Â Â Â  Die IV-Stelle hielt unter Hinweis auf das Merkblatt ÂVergÃ¼tung der Reisekosten in der IVÂ fest, dass die BenÃ¼tzung des Taxis nicht invaliditÃ¤tsbedingt notwendig beziehungsweise nicht einfach und zweckmÃ¤ssig sei (Urk. 2). Der BeschwerdefÃ¼hrerin sei die BenÃ¼tzung des Ã¶ffentlichen Verkehrs im fraglichen Zeitraum (Mai 2007 bis 25. September 2007) gemÃ¤ss dem Gutachten des Begutachtungsinstitutes W.___ zumutbar gewesen (Urk. 10).</w:t>
      </w:r>
    </w:p>
    <w:p>
      <w:r>
        <w:t>Â Â Â Â Â Â Â Â  Dagegen macht die BeschwerdefÃ¼hrerin geltend, dass Dr. Y.___ in seinem Zeugnis vom 8. Mai 2007 den Taxitransport empfehle und diesen als sinnvoll bezeichne (Urk. 1 S. 2). Das Gutachten des Begutachtungsinstitutes W.___ stÃ¼tze sich lediglich auf einen "Eintrag" von Dr. med. Z.___, SpezialÃ¤rztin FMH fÃ¼r OrthopÃ¤die, wonach die maximale Gehdauer zum fraglichen Zeitpunkt auf dreissig Minuten und bei schnellem Laufen auf zehn Minuten geschÃ¤tzt worden sei. Aus dieser Aussage leite das des Begutachtungsinstitut W.___ ab, dass es der BeschwerdefÃ¼hrerin zwischen Mai 2007 und dem 25. September 2007 mÃ¶glich gewesen sein soll, die Ã¶ffentlichen Verkehrsmittel zu benÃ¼tzen. Dies entspreche aber weder dem Sachverhalt noch der EinschÃ¤tzung von Frau Dr. Z.___ (Urk. 23).</w:t>
      </w:r>
    </w:p>
    <w:p>
      <w:r>
        <w:rPr>
          <w:b/>
        </w:rPr>
        <w:t>E. 3</w:t>
      </w:r>
    </w:p>
    <w:p>
      <w:r>
        <w:t>3.1Â Â Â Â  Dr. Y.___ fÃ¼hrte in seinem Zeugnis vom 22. Januar 2005 (Urk. 7/64) aus, dass die BeschwerdefÃ¼hrerin seiner Meinung nach fÃ¼r eine leichte abwechslungsreiche TÃ¤tigkeit durchaus arbeitsfÃ¤hig sei. Die Arbeit dÃ¼rfe aber die Gelenke und Muskeln nicht belasten. In seinem Bericht vom 17. Mai 2005 (Urk. 7/65 S. 3-4) stellte er folgende Diagnosen mit Auswirkungen auf die ArbeitsfÃ¤higkeit: Fibromyalgiesyndrom; Subacromyales Impingement bei Status nach Supraspinatussehnenruptur rechts; Status nach verschiedenen Operationen nach Deformation beider FÃ¼sse. Laut Dr. Y.___ brachte die Operation im Bereich der FÃ¼sse bisher keine Besserung. In einer angepassten TÃ¤tigkeit sei die Versicherte zu 25 % arbeitsfÃ¤hig.</w:t>
      </w:r>
    </w:p>
    <w:p>
      <w:r>
        <w:t>3.2Â Â Â Â  Die Uniklinik A.___ diagnostizierte am 16. Juni 2005 (Urk. 7/66 S. 3) Folgendes:</w:t>
      </w:r>
    </w:p>
    <w:p>
      <w:r>
        <w:t>- Vorfuss- und Mittelfussschmerzen beidseits;</w:t>
      </w:r>
    </w:p>
    <w:p>
      <w:r>
        <w:t>- Status nach Lapidus-Operation mit Arthrodese Strahl I/II beidseits;</w:t>
      </w:r>
    </w:p>
    <w:p>
      <w:r>
        <w:t>- Status nach Rearthrodese rechts;</w:t>
      </w:r>
    </w:p>
    <w:p>
      <w:r>
        <w:t>- Anamnestisch Fibromyalgie.</w:t>
      </w:r>
    </w:p>
    <w:p>
      <w:r>
        <w:t>Â Â Â Â Â Â Â Â  In einer vorwiegend sitzenden TÃ¤tigkeit sei die BeschwerdefÃ¼hrerin zu 50 % arbeitsfÃ¤hig. LÃ¤ngeres Stehen oder Gehen sei nicht mÃ¶glich.</w:t>
      </w:r>
    </w:p>
    <w:p>
      <w:r>
        <w:t>3.3Â Â Â Â  Am 8. Mai 2007 (Urk. 7/129) fÃ¼hrte Dr. Y.___ aus, dass die BeschwerdefÃ¼hrerin unter starken Gelenkbeschwerden leide und MÃ¼he habe, ihre Ausbildung zu absolvieren. Sie sei kaum in der Lage, mit dem Auto oder den Ã¶ffentlichen Verkehrsmitteln an ihren Arbeitsplatz zu gelangen. Wie lange dieser Zustand anhalte, sei "im Moment nicht sicher zu sagen", eine "zwischenzeitliche LÃ¶sung" mittels Taxidienst scheine ihm "sinnvoll".</w:t>
      </w:r>
    </w:p>
    <w:p>
      <w:r>
        <w:t>3.4Â Â Â Â  Im polydisziplinÃ¤ren Gutachten des Begutachtungsinstitutes W.___ vom 2. September 2008 (Urk. 11) wurden folgende Diagnosen - mit Einfluss auf die ArbeitsfÃ¤higkeit - gestellt:</w:t>
      </w:r>
    </w:p>
    <w:p>
      <w:r>
        <w:t>- Chronisches panvertebrales Schmerzsyndrom ohne radikulÃ¤re AusfÃ¤lle (ICD 10: M54.80), freie Beweglichkeit sÃ¤mtlicher WirbelsÃ¤ulenabschnitte;</w:t>
      </w:r>
    </w:p>
    <w:p>
      <w:r>
        <w:t>- Chronische Fussschmerzen links mehr als rechts (ICD 10: M79.67), Status nach Lapidus-Operation beidseits mit Hallux valgus beidseits am 20.1.1997 (Klinik V.___, ICD 10: Z98.8), Status nach Re-Arthrodose Strahl I/II mit Spongiosaplastik aus dem rechten Beckenkamm und zuklappender Osteotomie Metatarsale I am 7.7.1997 (Klinik V.___, ICD 10: Z98.8), Status nach Entfernung des Osteosynthesematerials, Arthrodese Cuneiforme mediale/intermedius, intermedius/laterale, TMT II/III und Chevron-Osteotomie links am 25.9.2007 (Dr. Z.___, Spital B.___, ICD 10: Z98.8), fehlender ossÃ¤rer Durchbau an TMT II, TMT III und zwischen den Ossa cuneiformia links (CT 25.3.2008), vollstÃ¤ndiger ossÃ¤rer Durchbau rechts (RÃ¶ntgen 27.4.2004);</w:t>
      </w:r>
    </w:p>
    <w:p>
      <w:r>
        <w:t>- MÃ¤ssige Gonarthrose und ventrale InstabilitÃ¤t Knie rechts (MRI 26.7.2007, RÃ¶ntgen 12.8.2008, ICD 10: M17.1);</w:t>
      </w:r>
    </w:p>
    <w:p>
      <w:r>
        <w:t>- Chronische diffuse Schulterschmerzen rechts mehr als links (ICD 10: M79.61).</w:t>
      </w:r>
    </w:p>
    <w:p>
      <w:r>
        <w:t>Â Â Â Â Â Â Â Â  Aus orthopÃ¤discher Sicht wirkten sich das chronische panvertebrale Schmerzsyndrom, die chronischen linksbetonten Fussschmerzen, die mÃ¤ssige Gonarthrose sowie die chronischen diffusen Schulterschmerzen auf die ArbeitsfÃ¤higkeit aus. KÃ¶rperlich mittelschwere und schwere TÃ¤tigkeiten mit Heben und Tragen von Lasten Ã¼ber 10 kg sowie TÃ¤tigkeiten, welche wiederholte Arbeiten Ã¼ber KopfhÃ¶he erforderten oder vor allem stehend und gehend ausgeÃ¼bt werden mÃ¼ssten, seien der BeschwerdefÃ¼hrerin nicht zumutbar. FÃ¼r kÃ¶rperlich leichte und wechselbelastende TÃ¤tigkeiten, welche etwa wÃ¤hrend der HÃ¤lfte der Arbeitszeit im Sitzen ausgeÃ¼bt werden kÃ¶nnte, bestehe keine EinschrÃ¤nkung der ArbeitsfÃ¤higkeit.</w:t>
      </w:r>
    </w:p>
    <w:p>
      <w:r>
        <w:t>Â Â Â Â Â Â Â Â  Auf die Frage, ob der BeschwerdefÃ¼hrerin ab Mai 2007 die BenÃ¼tzung von Ã¶ffentlichen Verkehrsmitteln zumutbar gewesen sei, wurde ausgefÃ¼hrt, dass gemÃ¤ss einem Eintrag von Frau Dr. Z.___ in der Krankengeschichte (28. Juni 2007) die maximale Gehdauer zu diesem Zeitpunkt dreissig Minuten und bei schnellem Laufen 10 Minuten betrage habe. Aufgrund dieser Angaben kÃ¶nne davon ausgegangen werden, dass zwischen Mai 2007 und dem 25. September 2007 die BenÃ¼tzung der Ã¶ffentlichen Verkehrsmittel im genannten Umfang mÃ¶glich gewesen sei (Urk. 11 S. 28).</w:t>
      </w:r>
    </w:p>
    <w:p>
      <w:r>
        <w:t>4.Â Â Â Â Â Â  Die BeschwerdefÃ¼hrerin leidet nebst einem chronischen panvertebralen Schmerzsyndrom, einer mÃ¤ssigen Gonarthrose und diffusen Schulterschmerzen vor allem an chronischen Fussbeschwerden, welche Ende September 2007 einen weiteren operativen Eingriff (Vorfussoperation) notwendig machten. Wohl im Hinblick auf die damit verbundenen FunktionseinschrÃ¤nkungen sah sich das Strassenverkehrsamt Ende August 2007 dazu veranlasst, eine technische UmrÃ¼stung ihres Motorfahrzeuges zu verfÃ¼gen (Automatisches Getriebe, "handbetÃ¤tigte Fussbremse/Gasbedienung", aufklappbares Gaspedal, Servolenkung, Lenkradknopf, "Bedienungselemente der Behinderung angepasst") und den FÃ¼hrerausweis bis zum Bestehen der erforderlichen KontrollprÃ¼fung im Depot zu behalten (Urk. 11/165).</w:t>
      </w:r>
    </w:p>
    <w:p>
      <w:r>
        <w:t>Â Â Â Â Â Â Â Â  Ob es der BeschwerdefÃ¼hrerin im fraglichen Zeitraum von Mai bis Ende September 2007 trotz ihrer Behinderung zumutbar war, den konkreten Weg von ihrem Wohnort U.___ bis zum Umschulungsort R.___ mit den Ã¶ffentlichen Verkehrsmitteln (Bus von U.___ nach T.___; Umsteigen auf Bus nach S.___; S-Bahn von S.___ nach R.___) zu bewÃ¤ltigen - etwa gerade wegen der damit verbundenen MÃ¶glichkeit von Bewegungs- und Positionswechseln, wie die Beschwerdegegnerin meint (Urk. 2) -, oder ob sie invaliditÃ¤tsbedingt ganz oder fÃ¼r einen Teil der Wegstrecke, allenfalls wÃ¤hrend eines beschrÃ¤nkten Zeitraumes, auf ein Taxi angewiesen war, lÃ¤sst sich aufgrund der vorliegenden Akten nicht abschliessend beurteilen.</w:t>
      </w:r>
    </w:p>
    <w:p>
      <w:r>
        <w:t>Â Â Â Â Â Â Â Â  Der Hinweis von Dr. Y.___, wonach die Benutzung eines Taxis ÂsinnvollÂ erscheine, vermag fÃ¼r sich allein die Notwendigkeit beziehungsweise VerhÃ¤ltnismÃ¤ssigkeit eines solchen Transportes nicht zu belegen. Es fehlt im betreffenden Bericht nicht nur an einer Diagnose, sondern an jeglicher Beschreibung, inwiefern die von Dr. Y.___ erwÃ¤hnten "Gelenkbeschwerden" die BeschwerdefÃ¼hrerin an der BenÃ¼tzung der Ã¶ffentlichen Verkehrsmittel hindern wÃ¼rden. Ebensowenig vermag das Gutachten des Begutachtungsinstitutes W.___ die Frage nach der Zumutbarkeit der Benutzung der Ã¶ffentlichen Verkehrsmittel in Bezug auf die konkrete Wegstrecke und die damit verbundenen UmsteigevorgÃ¤nge hinreichend zu beantworten. Es findet sich darin lediglich der Hinweis auf einen Eintrag von Frau Dr. Z.___ in der Krankengeschichte, gemÃ¤ss welchem der BeschwerdefÃ¼hrerin im fraglichen Zeitraum eine maximale Gehdauer von 30 Minuten zumutbar gewesen sein soll. Dieser erwÃ¤hnte Eintrag befindet sich weder bei den Akten noch wird er in der Aktenauflistung des Gutachtens erwÃ¤hnt (Urk. 11 S. 3-6), und es lÃ¤sst sich nicht prÃ¼fend nachvollziehen, gestÃ¼tzt auf welche Befunde und Diagnosen besagte Frau Dr. Z.___ zu ihrer EinschÃ¤tzung gelangte. Demnach ist die Sache zu weiterer AbklÃ¤rung und neuem Entscheid Ã¼ber den Anspruch auf VergÃ¼tung der Reisekosten (Taxikosten) an die Verwaltung zurÃ¼ckzuweisen.</w:t>
      </w:r>
    </w:p>
    <w:p>
      <w:r>
        <w:t>5.Â Â Â Â Â Â  Die Kosten des Verfahrens sind auf Fr. 500.-- festzulegen und ausgangsgemÃ¤ss von der Beschwerdegegnerin zu tragen (Art. 69 Abs. 1 bis des Bundesgesetzes Ã¼ber die Invalidenversicherung; IVG). Zudem ist der BeschwerdefÃ¼hrerin eine ProzessentschÃ¤digung von Fr. 1Â900.-- (inklusive Barauslagen und Mehrwertsteuer) zuzusprechen (Â§ 61 lit. g des Bundesgesetzes Ã¼ber den Allgemeinen Teil des Sozialversicherungsrechts, ATSG, in Verbindung mit Â§ 34 Abs. 1 des Gesetzes Ã¼ber das Sozialversicherungsgericht; GSVGer).</w:t>
      </w:r>
    </w:p>
    <w:p>
      <w:r>
        <w:t>Das Gericht erkennt:</w:t>
      </w:r>
    </w:p>
    <w:p>
      <w:r>
        <w:t>1.Â Â Â Â Â Â Â Â  In Gutheissung der Beschwerde wird die angefochtene VerfÃ¼gung vom 12. September 2007 aufgehoben und die Sache an die Sozialversicherungsanstalt des Kantons ZÃ¼rich, IV-Stelle, zurÃ¼ckgewiesen wird, damit diese, nach erfolgter AbklÃ¤rung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RechtsanwÃ¤ltin Rita Arnold Haas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