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IV.2007.01295 vom 26. Mai 2009</w:t>
      </w:r>
    </w:p>
    <w:p>
      <w:r>
        <w:t>ZH Sozialversicherungsgericht, 2009-05-26, DE</w:t>
      </w:r>
    </w:p>
    <w:p>
      <w:r>
        <w:rPr>
          <w:b/>
        </w:rPr>
        <w:t xml:space="preserve">Quelle: </w:t>
      </w:r>
      <w:r>
        <w:t>https://mcp.opencaselaw.ch/entscheid/zh_sozialversicherungsgericht_IV.2007.01295</w:t>
      </w:r>
    </w:p>
    <w:p>
      <w:r>
        <w:t>FR: ZH_SOZIALVERSICHERUNGSGERICHT IV.2007.01295 du 26 mai 2009</w:t>
      </w:r>
    </w:p>
    <w:p>
      <w:r>
        <w:t>IT: ZH_SOZIALVERSICHERUNGSGERICHT IV.2007.01295 del 26 maggio 2009</w:t>
      </w:r>
    </w:p>
    <w:p>
      <w:pPr>
        <w:pStyle w:val="Heading2"/>
      </w:pPr>
      <w:r>
        <w:t>Erwägungen</w:t>
      </w:r>
    </w:p>
    <w:p>
      <w:r>
        <w:rPr>
          <w:b/>
        </w:rPr>
        <w:t>E. 2</w:t>
      </w:r>
    </w:p>
    <w:p>
      <w:r>
        <w:t>/</w:t>
      </w:r>
    </w:p>
    <w:p>
      <w:r>
        <w:rPr>
          <w:b/>
        </w:rPr>
        <w:t>E. 3</w:t>
      </w:r>
    </w:p>
    <w:p>
      <w:r>
        <w:t>3.1Â Â Â Â  Die IV-Stelle ging in der angefochtenen VerfÃ¼gung von einem InvaliditÃ¤tsgrad von 58 % aus. Das Valideneinkommen bezifferte sie mit Fr. 54'720.--, wobei sie einen Stundenlohn bei der Y.___ von Fr. 28.50 und eine Jahresarbeitszeit von 48 Wochen zu 40 Stunden annahm. Ferner ging die Beschwerdegegnerin davon aus, der BeschwerdefÃ¼hrer kÃ¶nne im Umfang von 50 % eine behinderungsangepasste Arbeit ausÃ¼ben und sei in der Lage, ein Jahreseinkommen von Fr. 23'132.-- zu erzielen (Urk. 7/19; Urk. 7/20 und Urk. 2). Der BeschwerdefÃ¼hrer liess in der Beschwerdeschrift geltend machen, auch wechselbelastende leichte TÃ¤tigkeiten seien nur unter grossen Schmerzen und unter Zuhilfenahme von GehstÃ¶cken mÃ¶glich. Da die medizinische ArbeitsunfÃ¤higkeit umstritten sei, sei eine NeuabklÃ¤rung nÃ¶tig (Urk. 1). Der den Versicherten seit Juli 2008 vertretende Anwalt stellte die Berechnung des Valideneinkommens in Frage, wÃ¤hrenddem er das Invalideneinkommen in derjenigen HÃ¶he anerkannte, wie es von der IV-Stelle bemessen worden war (Urk. 10).</w:t>
      </w:r>
    </w:p>
    <w:p>
      <w:r>
        <w:t>3.2Â Â Â Â  Der BeschwerdefÃ¼hrer erlitt am 7. Juli 2005 bei seiner Arbeit auf einer Baustelle einen Unfall, wobei er aus einem Meter HÃ¶he von einem GerÃ¼st stÃ¼rzte. Die Erstbehandlung erfolgte im Spital B.___, die Nachbehandlung beim Hausarzt Dr. med. C.___, prakt. Arzt allgemeine Medizin (Urk. 7/14/12 sowie Ã¤rztlicher Zwischenbericht vom 7. Oktober 2005; Urk. 7/14/9). Dem Bericht des Spitals B.___, Chirurgische Klinik und Poliklinik, vom 24. Juli 2005 ist die Diagnose "diffuse Schmerzen der unteren BrustwirbelsÃ¤ule (BWS) und der LendenwirbelsÃ¤ule (LWS) (ICD-10 M54.9)" zu entnehmen. Nach eingehender radiologischer Untersuchung habe der Versicherte ohne pathologische Befunde mit Analgesie wieder nach Hause entlassen werden kÃ¶nnen. Bei der Re-Konsultation gleichentags habe sich eine fast invalidisierende Schmerzproblematik des unteren RÃ¼ckens gezeigt (Urk. 7/14/10). Der Kurzaustrittsbericht des Spitals B.___, Rheumaklinik und Institut fÃ¼r Physiotherapie mit Poliklinik, vom 29. August 2006, wo der Versicherte vom 21. August bis zum 15. September 2006 hospitalisiert war, enthÃ¤lt die Diagnosen eines chronischen lumbospondylogenen Schmerzsyndroms rechts mit monoradikulÃ¤rem sensomotorischem partiellem Ausfallsyndrom S1 rechts, eines Status nach Unfall mit Rippenkontusion links und Kontusion des rechten Hemithorax, eines Status nach thorakoradikulÃ¤rem sensiblem Ausfallsyndrom Th 8 rechts, eines Nikotinabusus sowie anamnestisch eines Status nach Cellulitis Unterschenkel rechts. Die stationÃ¤r durchgefÃ¼hrte somatische Behandlung in Form von Analgetika, Physiotherapie und Infiltrationen habe deutlich zu wenig gebracht. Im Vordergrund stehe beim Versicherten die chronifizierte Schmerzproblematik mit Verdacht auf SchmerzverarbeitungsstÃ¶rung. FÃ¼r leichte wechselbelastende TÃ¤tigkeiten ohne repetitives BÃ¼cken sei der Versicherte zu 50 % arbeitsfÃ¤hig (Urk. 7/11/5). Am 5. September 2006 berichtete das B.___, Medizinische Klinik, Neurologie, Ã¼ber ein stationÃ¤res Neurologisches Konsilium vom Tag zuvor. Die zustÃ¤ndigen Medizinalpersonen fanden klinisch-neurologisch sowie elektrodiagnostisch ein monoradikulÃ¤res sensomotorisches partielles S1-Ausfallsyndrom rechts mit Zeichen eines axonalen Verlustes (Axonotmesis), das heisst eines traumatischen Schadens am Nerv mit Durchtrennung des Nervenzellenfortsatzes, und empfahlen "eher konservative Behandlung mit symptomatischer SchmerzbekÃ¤mpfung" (Urk. 7/11/7). In seinem Bericht vom 28. September 2006 verwies Dr. C.___ auf die Diagnosen im Austrittsbericht des Spitals B.___ vom 29. August 2006 (Urk. 7/11/5). Er attestierte dem Versicherten eine 100%ige ArbeitsunfÃ¤higkeit in der angestammten TÃ¤tigkeit ab 1. September 2005 bis auf weiteres und erachtete eine leichte Arbeit als zu 50 % mÃ¶glich. Die Beurteilung der Realisierbarkeit einer solchen ArbeitsfÃ¤higkeit und namentlich der Motivation des Versicherten sei fÃ¼r ihn schwierig. Die psychischen Funktionen schÃ¤tzte er als uneingeschrÃ¤nkt ein (Urk. 7/11/1).</w:t>
      </w:r>
    </w:p>
    <w:p>
      <w:r>
        <w:t>Â Â Â Â Â Â Â Â  Aufgrund der medizinischen Unterlagen ist davon auszugehen, dass der Versicherte in seiner zuletzt ausgeÃ¼bten TÃ¤tigkeit als Hilfsarbeiter auf dem Bau zu 100 % arbeitsunfÃ¤hig war. Weder die Ãrztinnen und Ãrzte verschiedener Disziplinen im B.___ noch der behandelnde Hausarzt des Versicherten zweifeln jedoch an der FÃ¤higkeit und MÃ¶glichkeit des Versicherten, in einer behinderungsangepassten TÃ¤tigkeit zu 50 % erwerbstÃ¤tig zu sein. Die in der Beschwerdeschrift geÃ¤usserten Argumente vermÃ¶gen dagegen nicht aufzukommen, zumal der BeschwerdefÃ¼hrer die Ã¤rztlichen Befunde und Diagnosen sowie die aus diesen gezogenen SchlÃ¼sse der Medizinalpersonen nicht in Zweifel zog. Er liess lediglich geltend machen, er kÃ¶nne wechselbelastende TÃ¤tigkeiten nur mit grossen Schmerzen verbunden und unter Zuhilfenahme der GehstÃ¶cke ausÃ¼ben (Urk. 1). Diese rein subjektiv begrÃ¼ndeten, nicht substantiierten Feststellungen genÃ¼gen indessen nicht, um die in den Arztberichten Ã¼bereinstimmend attestierte verbliebene ArbeitsfÃ¤higkeit anders zu beurteilen. Aus der Eingabe des neuen Vertreters, Rechtsanwalt Stephan KÃ¼bler, vom 31. Juli 2008 ergibt sich denn auch, dass der Versicherte nunmehr die gut abgestÃ¼tzte Auffassung der Beschwerdegegnerin nicht mehr ernsthaft in Zweifel zieht (Urk. 10), und es ist von einer ArbeitsfÃ¤higkeit im Umfang, wie er der angefochtenen VerfÃ¼gung zugrunde liegt, auszugehen.</w:t>
      </w:r>
    </w:p>
    <w:p>
      <w:r>
        <w:t>3.3Â Â Â Â  Die Bezifferung des Invalideneinkommens durch die IV-Stelle mit Fr. 23'132.-- liess der BeschwerdefÃ¼hrer als richtig anerkennen (Urk. 10 S. 3). GemÃ¤ss der Schweizerischen Lohnstrukturerhebung 2006, Tabelle TA1, S. 25, Rubrik Anforderungsniveau 4, MÃ¤nner, hÃ¤tte der BeschwerdefÃ¼hrer im massgeblichen Zeitpunkt des Rentenbeginns bei einer wÃ¶chentlichen Arbeitszeit von 40 Stunden ein Invalideneinkommen von Fr. 4'732.-- monatlich respektive Fr. 56'784.-- jÃ¤hrlich erzielen kÃ¶nnen. Umgerechnet auf die 2006 durchschnittlich gegebene betriebsÃ¼bliche Arbeitszeit von 41,7 Stunden pro Woche (Die Volkswirtschaft 5-2009 S. 94 Tabelle B9.2) ergeben sich Fr. 59'197.-- pro Jahr. Die Beschwerdegegnerin hat dem BeschwerdefÃ¼hrer hievon in zutreffender und vom Versicherten anerkannter Weise einen Abzug von 20 % zugebilligt, da dieser nur noch eine leichte TÃ¤tigkeit in Teilzeit ausÃ¼ben kann sowie lediglich Ã¼ber eine Aufenthaltsbewilligung B verfÃ¼gt (Urk. 7/4/1) und aus diesen GrÃ¼nden auf dem allgemeinen Arbeitsmarkt benachteiligt ist. Somit resultiert ein - gegenÃ¼ber der Annahme in der VerfÃ¼gung - um Fr. 547.-- leicht erhÃ¶htes Invalideneinkommen von Fr. 23'679.-- (Fr. 59'197.-- ./. 50 % ./. 20 %).</w:t>
      </w:r>
    </w:p>
    <w:p>
      <w:r>
        <w:t>Â Â Â Â Â Â Â Â  Was das Valideneinkommen betrifft, vertritt der BeschwerdefÃ¼hrer die Auffassung, zum Stundenansatz von Fr. 28.50 seien ZuschlÃ¤ge von 10,6 % fÃ¼r Ferien- und 3,06 % fÃ¼r FeiertagsentschÃ¤digung sowie 8,3 % fÃ¼r den 13. Monatslohn zu berÃ¼cksichtigen, womit das Valideneinkommen Fr. 66'343.65 betrage (Urk. 10 S. 2).</w:t>
      </w:r>
    </w:p>
    <w:p>
      <w:r>
        <w:t>Â Â Â Â Â Â Â Â  Die diesbezÃ¼glichen Unterlagen sind widersprÃ¼chlich: Die Arbeitgeberbescheinigung der Y.___ nennt einen Stundenlohn von Fr. 28.50 und erwÃ¤hnt keine Zulagen (Urk. 7/12/2 Ziff. 12). DemgegenÃ¼ber enthÃ¤lt die ebenfalls von der Y.___ verfasste Schadenmeldung UVG vom 9. Juli 2007 bei der Lohnangabe den handschriftlich angebrachten Hinweis auf Ferien- und Feiertags-, und 13.-Monatslohn-/GratifikationsentschÃ¤digung (Urk. 7/14/12 Ziff. 12). Die Handschrift kann vom Schriftbild her durchaus von der Person stammen, welche die Schadenmeldung auch unterzeichnet hat. Zudem ergibt sich, dass die Unfallversicherung in der Tat von einem hÃ¶heren Valideneinkommen von Fr. 65'015.65 ausgegangen ist, berechnet man aufgrund des Taggeldes von Fr. 142.50 und der Formel "Taggeld = versicherter Verdienst : 365 x 80 %" (Anhang 2 zur Verordnung Ã¼ber die Unfallversicherung) das Jahreseinkommen (Urk. 7/14/3 f.).</w:t>
      </w:r>
    </w:p>
    <w:p>
      <w:r>
        <w:t>Â Â Â Â Â Â Â Â  Schliesslich muss der Personalverleiher laut Art. 20 des Bundesgesetzes Ã¼ber die Arbeitsvermittlung und den Personalverleih (AVG) gegenÃ¼ber dem Arbeitnehmer die Lohn- und Arbeitszeitbestimmungen des Gesamtarbeitsvertrages einhalten, wenn ein Einsatzbetrieb einem allgemein verbindlich erklÃ¤rten Gesamtarbeitsvertrag untersteht (vg. BGE 124 III 126). GemÃ¤ss der Arbeitgeberbescheinigung der Y.___ hat diese den BeschwerdefÃ¼hrer als Bauarbeiter vermittelt. Somit unterstand der Arbeitsvertrag zwischen der Y.___ und dem Versicherten vermutungsweise dem Landesmantelvertrag fÃ¼r das Bauhauptgewerbe, welcher namentlich zwingend einzuhaltende Bestimmungen Ã¼ber StundenlÃ¶hne und EntschÃ¤digungen fÃ¼r Ferien, Feiertage und 13. Monatslohn/Gratifikation enthÃ¤lt. Welche Bestimmungen und namentlich welche AnsÃ¤tze fÃ¼r den Versicherten zur Anwendung gelangen wÃ¼rden, wenn er im Gesundheitsfall noch als Bauhilfsarbeiter tÃ¤tig wÃ¤re, lÃ¤sst sich anhand der vorliegenden Akten nicht zuverlÃ¤ssig eruieren. Die genaue Bemessung des Valideneinkommens ist jedoch unabdingbar, da der InvaliditÃ¤tsgrad des BeschwerdefÃ¼hrers in der NÃ¤he des Bereiches liegt, in welchem ein Anspruch auf eine Dreiviertelsrente besteht. Die Beschwerde ist somit in dem Sinne gutzuheissen, dass die angefochtene VerfÃ¼gung vom 12. September 2007 aufzuheben und die Sache an die Sozialversicherungsanstalt des Kantons ZÃ¼rich, IV-Stelle, zurÃ¼ckzuweisen ist, damit diese, nach erfolgter zuverlÃ¤ssiger AbklÃ¤rung des Valideneinkommens unter BerÃ¼cksichtigung der gesamtarbeitsvertraglichen Bestimmungen neu verfÃ¼ge.</w:t>
      </w:r>
    </w:p>
    <w:p>
      <w:r>
        <w:t>4.Â Â Â Â Â Â  GemÃ¤ss Art. 69 Abs. 1 bis IVG ist das Beschwerdeverfahren bei Streitigkeiten um die Bewilligung oder die Verweigerung von IV-Leistungen abweichend von Art. 61 lit. a ATSG vor dem kantonalen Versicherungsgericht kostenpflichtig. Die Kosten werden nach dem Verfahrensaufwand und unabhÃ¤ngig vom Streitwert im Rahmen von Fr. 200.-- bis Fr. 1'000.-- festgelegt. Entsprechend dem Ausgang des Verfahrens sind die Gerichtskosten in HÃ¶he von Fr. 600.-- der Beschwerdegegnerin aufzuerlegen. Ferner ist dem vertretenen BeschwerdefÃ¼hrer gestÃ¼tzt auf Art. 61 lit. g ATSG in Verbindung mit Â§ 34 Abs. 1 und 3 des Gesetzes Ã¼ber das Sozialversicherungsgericht (GSVGer) eine ProzessentschÃ¤digung zuzusprechen, wobei der von Rechtsanwalt KÃ¼bler geltend gemachte Zeitaufwand von 5 Stunden und 5 Minuten sowie die Barauslagen von Fr. 33.90 angemessen erscheinen (Urk. 21). Beim gerichtsÃ¼blichen Stundenansatz von Fr. 200.-- resultiert somit eine dem Versicherten zu Lasten der Beschwerdegegnerin und gestÃ¼tzt auf die Zusammenstellung von Rechtsanwalt KÃ¼bler zuzusprechende ProzessentschÃ¤digung von Fr. 1'130.80 (inklusive Barauslagen und Mehrwertsteuer). Der Aufwand von lic. oec. Z.___, bei welchem praxisgemÃ¤ss ein Stundenansatz von Fr. 135.-- zur Anwendung gelangt, ist mit Fr. 700.-- (inklusive Barauslagen und Mehrwertsteuer) zu entschÃ¤digen. Angesichts dieser UmstÃ¤nde erweist sich das Gesuch um Bewilligung der unentgeltlichen Rechtspflege als gegenstandslos.</w:t>
      </w:r>
    </w:p>
    <w:p>
      <w:r>
        <w:t>Das Gericht erkennt:</w:t>
      </w:r>
    </w:p>
    <w:p>
      <w:r>
        <w:t>1.Â Â Â Â Â Â Â Â  Die Beschwerde wird in dem Sinne gutgeheissen, dass die angefochtene VerfÃ¼gung vom 12. September 2007 aufgehoben und die Sache an die Sozialversicherungsanstalt des Kantons ZÃ¼rich, IV-Stelle, zurÃ¼ckgewiesen wird, damit diese, nach erfolgter AbklÃ¤rung im Sinne der ErwÃ¤gungen, neu verfÃ¼ge.</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total Fr. 1'830.80 (inkl. Barauslagen und MWSt) zu bezahlen.</w:t>
      </w:r>
    </w:p>
    <w:p>
      <w:r>
        <w:t>4.Â Â Â Â Â Â Â Â  Zustellung gegen Empfangsschein an:</w:t>
      </w:r>
    </w:p>
    <w:p>
      <w:r>
        <w:t>- Sozialversicherungsanstalt des Kantons ZÃ¼rich, IV-Stelle</w:t>
      </w:r>
    </w:p>
    <w:p>
      <w:r>
        <w:t>- Rechtsanwalt Stephan KÃ¼bler</w:t>
      </w:r>
    </w:p>
    <w:p>
      <w:r>
        <w:t>- Bundesamt fÃ¼r Sozialversicherungen</w:t>
      </w:r>
    </w:p>
    <w:p>
      <w:r>
        <w:t>sowie an:</w:t>
      </w:r>
    </w:p>
    <w:p>
      <w:r>
        <w:t>- die Gerichtskasse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