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IV.2007.01254 vom 29. Januar 2008</w:t>
      </w:r>
    </w:p>
    <w:p>
      <w:r>
        <w:t>ZH Sozialversicherungsgericht, 2008-01-29, DE</w:t>
      </w:r>
    </w:p>
    <w:p>
      <w:r>
        <w:rPr>
          <w:b/>
        </w:rPr>
        <w:t xml:space="preserve">Quelle: </w:t>
      </w:r>
      <w:r>
        <w:t>https://mcp.opencaselaw.ch/entscheid/zh_sozialversicherungsgericht_IV.2007.01254</w:t>
      </w:r>
    </w:p>
    <w:p>
      <w:r>
        <w:t>FR: ZH_SOZIALVERSICHERUNGSGERICHT IV.2007.01254 du 29 janvier 2008</w:t>
      </w:r>
    </w:p>
    <w:p>
      <w:r>
        <w:t>IT: ZH_SOZIALVERSICHERUNGSGERICHT IV.2007.01254 del 29 gennaio 2008</w:t>
      </w:r>
    </w:p>
    <w:p>
      <w:pPr>
        <w:pStyle w:val="Heading2"/>
      </w:pPr>
      <w:r>
        <w:t>Erwägungen</w:t>
      </w:r>
    </w:p>
    <w:p>
      <w:r>
        <w:rPr>
          <w:b/>
        </w:rPr>
        <w:t>E. 2</w:t>
      </w:r>
    </w:p>
    <w:p>
      <w:r>
        <w:t>Der BeschwerdefÃ¼hrerin sei mindestens eine halbe IV-Rente zuzusprechen.</w:t>
      </w:r>
    </w:p>
    <w:p>
      <w:r>
        <w:rPr>
          <w:b/>
        </w:rPr>
        <w:t>E. 3</w:t>
      </w:r>
    </w:p>
    <w:p>
      <w:r>
        <w:t>Die IV-Stelle sei anzuweisen, der Gutacherstelle ErgÃ¤nzungsfragen zu stellen.</w:t>
      </w:r>
    </w:p>
    <w:p>
      <w:r>
        <w:rPr>
          <w:b/>
        </w:rPr>
        <w:t>E. 3.4</w:t>
      </w:r>
    </w:p>
    <w:p>
      <w:r>
        <w:t>Zudem ist in Ãbereinstimmung mit der BeschwerdefÃ¼hrerin (Urk. 1. S. 3 unten f.) festzuhalten, dass eine ablehnende VerfÃ¼gung wegen schuldhafter mangelnder Mitwirkung nach der Rechtsprechung eine aufschiebende bedingte EndverfÃ¼gung darstellt. Wenn die BeschwerdefÃ¼hrerin spÃ¤ter die Massnahme bereit ist zu durchlaufen, was die BeschwerdefÃ¼hrerin im Schreiben vom 28. September 2007 bestÃ¤tigte (Urk. 9/74), muss die Beschwerdegegnerin neu verfÃ¼gen (vgl. BGE 107 V 28 f. = ZAK 1982, S. 261 [deutsche Fassung]; U. Kieser, Das Verwaltungsverfahren in der Sozialversicherung, S. 109 f.; F. Schlauri, Dauerleistungen der Sozialversicherung, S. 210 in R. Schaffhauser/F. Schlauri (Hrsg.), Die Revision von Dauerleistungen).</w:t>
      </w:r>
    </w:p>
    <w:p>
      <w:r>
        <w:rPr>
          <w:b/>
        </w:rPr>
        <w:t>E. 3.5</w:t>
      </w:r>
    </w:p>
    <w:p>
      <w:r>
        <w:t>Die Beschwerde ist daher in dem Sinne gutzuheissen, dass der angefochtene Entscheid aufgehoben und die Sache an die Beschwerdegegnerin zurÃ¼ckgewiesen wird, damit sie vor dem Entscheid Ã¼ber das Leistungsbegehren das Mahn- und Bedenkzeitverfahren durchfÃ¼hre.</w:t>
      </w:r>
    </w:p>
    <w:p>
      <w:r>
        <w:t>Â Â Â Â Â Â Â Â  Weiter ist vorliegend fraglich, ob die BeschwerdefÃ¼hrerin angesichts der AusfÃ¼hrungen von Dr. E.___ (Urk. 9/36 S. 3 Ziff. 7) eine stationÃ¤re AbklÃ¤rung sei nicht zumutbar, wirklich schuldhaft die Mitwirkung verweigert hat.</w:t>
      </w:r>
    </w:p>
    <w:p>
      <w:r>
        <w:t>4.Â Â Â Â Â Â  Da es im vorliegenden Verfahren um die Bewilligung oder Verweigerung von IV-Leistungen geht, ist das Verfahren kostenpflichtig. Die Gerichtskosten sind nach dem Verfahrensaufwand und unabhÃ¤ngig vom Streitwert festzulegen (Art. 69 Abs. 1 bis IVG) und auf Fr. 500.-- anzusetzen.</w:t>
      </w:r>
    </w:p>
    <w:p>
      <w:r>
        <w:t>Â Â Â Â Â Â Â Â  Nach stÃ¤ndiger Rechtsprechung gilt die RÃ¼ckweisung einer Sache an die Verwaltung als vollstÃ¤ndiges Obsiegen (vgl. Urteil des EidgenÃ¶ssischen Versicherungsgerichts vom 10. Februar 2004 in Sachen K., U 199/02, Erw. 6, mit Hinweis auf BGE 110 V 57 Erw. 3a; SVR 1999 IV Nr. 10 S. 28 Erw. 3), weshalb die Gerichtskosten entsprechend dem Ausgang des Verfahrens der Beschwerdegegnerin aufzuerlegen sind.</w:t>
      </w:r>
    </w:p>
    <w:p>
      <w:r>
        <w:t>Das Gericht erkennt:</w:t>
      </w:r>
    </w:p>
    <w:p>
      <w:r>
        <w:t>1.Â Â Â Â Â Â Â Â  Die Beschwerde wird in dem Sinne gutgeheissen, dass die angefochtene VerfÃ¼gung vom 3. September 2007 aufgehoben und die Sache an die Sozialversicherungsanstalt des Kantons ZÃ¼rich, IV-Stelle, zurÃ¼ckgewiesen wird, damit sie im Sinne der ErwÃ¤gungen verfahre und anschliessend neu verfÃ¼ge.</w:t>
      </w:r>
    </w:p>
    <w:p>
      <w:r>
        <w:t>2.Â Â Â Â Â Â Â Â  Die Gerichtskosten von Fr. 500.-- werden der Beschwerdegegnerin auferlegt. Rechnung und Einzahlungsschein werden der Kostenpflichtigen nach Eintritt der Rechtskraft zugestellt.</w:t>
      </w:r>
    </w:p>
    <w:p>
      <w:r>
        <w:t>3.Â Â Â Â Â Â Â Â Â Â  Zustellung gegen Empfangsschein an:</w:t>
      </w:r>
    </w:p>
    <w:p>
      <w:r>
        <w:t>- Sozialversicherungsanstalt des Kantons ZÃ¼rich, IV-Stelle</w:t>
      </w:r>
    </w:p>
    <w:p>
      <w:r>
        <w:t>- Rechtsanwalt Bernhard Reeb</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4</w:t>
      </w:r>
    </w:p>
    <w:p>
      <w:r>
        <w:t>Eventualiter sei die Sache zur weiteren AbklÃ¤rung und Festsetzung des InvaliditÃ¤tsgrades an die IV-Stelle zurÃ¼ckzuweisen.</w:t>
      </w:r>
    </w:p>
    <w:p>
      <w:r>
        <w:rPr>
          <w:b/>
        </w:rPr>
        <w:t>E. 5</w:t>
      </w:r>
    </w:p>
    <w:p>
      <w:r>
        <w:t>Unter Kosten- und EntschÃ¤digungsfolge zu Lasten der Beschwerdegegnerin.</w:t>
      </w:r>
    </w:p>
    <w:p>
      <w:r>
        <w:rPr>
          <w:b/>
        </w:rPr>
        <w:t>E. 6</w:t>
      </w:r>
    </w:p>
    <w:p>
      <w:r>
        <w:t>Das vorliegende Verfahren sei bis zum Abschluss der beruflichen AbklÃ¤rung und der NeuverfÃ¼gung durch die IV-Stelle zu sistieren.Â</w:t>
      </w:r>
    </w:p>
    <w:p>
      <w:r>
        <w:t>Â Â Â Â Â Â Â Â  Mit Beschwerdeantwort vom 5. Dezember 2007 beantragte die IV-Stelle die Abweisung der Beschwerde (Urk. 8).</w:t>
      </w:r>
    </w:p>
    <w:p>
      <w:r>
        <w:t>Â Â Â Â Â Â Â Â  Am 10. Januar 2008 wurde der Schriftenwechsel geschlossen (Urk. 10).</w:t>
      </w:r>
    </w:p>
    <w:p>
      <w:r>
        <w:t>Das Gericht zieht in ErwÃ¤gung:</w:t>
      </w:r>
    </w:p>
    <w:p>
      <w:r>
        <w:t>1.</w:t>
      </w:r>
    </w:p>
    <w:p>
      <w:r>
        <w:t>1.1Â Â Â Â  Nach Art. 43 Abs. 1 des Bundesgesetzes Ã¼ber den Allgemeinen Teil des Sozialversicherungsrechts (ATSG) prÃ¼ft der VersicherungstrÃ¤ger die Begehren der versicherten Person, nimmt die notwendigen AbklÃ¤rungen von Amtes wegen vor und holt die erforderlichen AuskÃ¼nfte ein, wobei mÃ¼ndlich erteilte AuskÃ¼nfte schriftlich festzuhalten sind. Soweit Ã¤rztliche oder fachliche Untersuchungen fÃ¼r die Beurteilung notwendig und zumutbar sind, hat sich die versicherte Person diesen zu unterziehen (Art. 43 Abs. 2 ATSG).</w:t>
      </w:r>
    </w:p>
    <w:p>
      <w:r>
        <w:t>Â Â Â Â Â Â Â Â Â Kommt die versicherte Person, die Leistungen beansprucht, den Auskunfts- oder Mitwirkungspflichten in unentschuldbarer Weise nicht nach, so kann der VersicherungstrÃ¤ger aufgrund der Akten verfÃ¼gen oder die Erhebungen einstellen und Nichteintreten beschliessen. Er muss den Versicherten vorher schriftlich mahnen und auf die Rechtsfolgen hinweisen; ihnen ist eine angemessene Bedenkzeit einzurÃ¤umen (Art. 43 Abs. 3 ATSG; vgl. auch BGE 132 V 99 Erw. 4).</w:t>
      </w:r>
    </w:p>
    <w:p>
      <w:r>
        <w:t>1.2 Â Â Â  Das in Art. 43 Abs. 3 ATSG geregelte Mahn- und Bedenkzeitverfahren entspricht demjenigen, welches bei fehlender Mitwirkung bei Eingliederung oder Behandlung nach Art. 21 Abs. 4 ATSG durchzufÃ¼hren ist (Kieser, ATSG-Kommentar, N 40 zu Art. 43).</w:t>
      </w:r>
    </w:p>
    <w:p>
      <w:r>
        <w:t>2.Â Â Â Â Â Â  Die Beschwerdegegnerin verneinte im angefochtenen Entscheid unter Hinweis auf Art. 43 Abs. 3 ATSG einen Rentenanspruch mit der BegrÃ¼ndung, die BeschwerdefÃ¼hrerin habe sich einer zumutbaren beruflichen AbklÃ¤rung widersetzt, weshalb sie aufgrund der vorliegenden Akten entscheide (Urk. 2 S. 1 f.). Im Wesentlichen fÃ¼hrte die Beschwerdegegnerin aus, die angeordnete berufliche AbklÃ¤rung sei notwendig, geeignet, angemessen, zumutbar und entsprechend dem Untersuchungsgrundsatz durchzufÃ¼hren. Ohne diese AbklÃ¤rung kÃ¶nne dieÂ  ErwerbsfÃ¤higkeit der BeschwerdefÃ¼hrerin nicht abgeschÃ¤tzt werden (Urk. 2 S. 2 unten). Darauf habe die Beschwerdegegnerin bereits im Vorbescheid vom 22. Januar 2007 und in der VerfÃ¼gung vom 21. Februar 2007 hingewiesen (Urk. 2 S. 1 unten).</w:t>
      </w:r>
    </w:p>
    <w:p>
      <w:r>
        <w:t>Â Â Â Â Â Â Â Â  Die BeschwerdefÃ¼hrerin machte dagegen geltend, sie sei ihrer Mitwirkungspflicht nicht in unentschulbarer Weise nicht nachgekommen (Urk. 1 S. 5 Ziff. 2Â  und Ziff. 3). Vorliegend habe ihr die behandelnde Psychiaterin, Dr. med. E.___, Psychiatrie und Psychotherapie FMH, ausdrÃ¼cklich von der beruflichen AbklÃ¤rung abgeraten. Weiter hÃ¤tte die Beschwerdegegnerin vor Erlass der VerfÃ¼gung die BeschwerdefÃ¼hrein schriftlich mahnen und auf die Rechtsfolgen hinweisen sowie eine angemessene Bedenkzeit einrÃ¤umen mÃ¼ssen (Art. 43 Abs. 2 [richtig: Abs. 3] ATSG, Satz 2). Dieses gesetzlich vorgeschriebene Verfahren sei vorliegend in keiner Art und Weise eingehalten worden (Urk. 1 S. 5 Ziff. 2). GestÃ¼tzt auf das multiple Beschwerdebild sei ein Entscheid betreffend Invalidenrente jedoch bereits zum heutigen Zeitpunkt mÃ¶glich (Urk. 1. S. 6 unten). Dies hÃ¤tte zusammen mit dem angemessenen Leidensabzug von mindestens 15 % einen InvaliditÃ¤tsgrad von circa 60 % zur Folge (Urk. 1. S. 7 unten). Ferner hÃ¤tte die Beschwerdegegnerin weitere AbklÃ¤rungen treffen und den VerhÃ¤ltnismÃ¤ssigkeitsgrundsatz beachten mÃ¼ssen (Urk. 1 S. 6 Mitte und S. 7 unten ff.).</w:t>
      </w:r>
    </w:p>
    <w:p>
      <w:r>
        <w:t>Â Â Â Â Â Â Â Â  Strittig und zu prÃ¼fen ist, die RechtmÃ¤ssigkeit der Leistungsabweisenden RentenverfÃ¼gung.</w:t>
      </w:r>
    </w:p>
    <w:p>
      <w:r>
        <w:t>3.</w:t>
      </w:r>
    </w:p>
    <w:p>
      <w:r>
        <w:t>3.1Â Â Â Â Â Â Â Â  Vorliegend ist ausgewiesen und im Ãbrigen auch unbestritten, dass die Beschwerdegegnerin die BeschwerdefÃ¼hrerin im Vorbescheid vom 28. Februar 2007 auf die Notwendigkeit einer dreimonatigen beruflichen AbklÃ¤rung aufmerksam gemacht hat (Urk. 9/53) und die Verneinung eines Rentenanspruchs in Aussicht stellte unter Hinweis auf die Mitwirkungspflicht gemÃ¤ss Art. 43 Abs. 3 Satz 1 ATSG (Urk. 9/53). Nachdem die BeschwerdefÃ¼hrerin zum VorbescheidÂ  Stellung genommen hatte (Urk. 9/57 und Urk. 9/58), erging am 3. September 2007 die hier angefochtene VerfÃ¼gung (Urk. 2).</w:t>
      </w:r>
    </w:p>
    <w:p>
      <w:r>
        <w:t>3.2Â Â Â Â  Die BeschwerdefÃ¼hrerin wendet zu Recht ein, dass vorgÃ¤ngig zu der abschlÃ¤gigen VerfÃ¼gung bezÃ¼glich Rente ein formelles Mahn- und Bedenkzeitverfahren hÃ¤tte durchgefÃ¼hrt werden mÃ¼ssen (Urk. 1 S. 5 Ziff. 2 mit zutreffendem Hinweis auf Art. 43 Abs. 3 Satz 2 ATSG). Entgegen der Darstellung der Beschwerdegegnerin in der angefochtenen VerfÃ¼gung (Urk. 2 S. 1) ist nur mit dem Hinweis im Vorbescheid auf die Mitwirkungspflicht den formellen Anforderungen an das Mahn- und Bedenkzeitverfahren nicht GenÃ¼ge getan. Der Vorbescheid ersezt das Mahn- und Bedenkzeitverfahrens nicht.</w:t>
      </w:r>
    </w:p>
    <w:p>
      <w:r>
        <w:t>Â Â Â Â Â Â Â Â  Das EidgenÃ¶ssische Versicherungsgericht hat bereits in BGE 122 V 220 mit Blick auf die bis am 31. Dezember 2002 in Kraft gewesene Fassung von Art. 10 Abs. 2 IVG und Art. 31 IVG - und mithin unter der Herrschaft des auch seinerzeit gÃ¼ltigen Vorbescheidverfahrens - erwogen, das Mahn- und Bedenkzeitverfahren kÃ¶nne nicht durch einen blossen (in die AblehnungsverfÃ¼gung aufgenommenen) Hinweis ersetzt werden. Die Verweigerung der Leistung kÃ¶nne erst verfÃ¼gt werden, wenn die Verwaltung den Versicherten vorgÃ¤ngig durch eine schriftliche Mahnung und unter EinrÃ¤umung einer angemessenen Bedenkzeit auf die Folgen seiner Widersetzlichkeit aufmerksam gemacht habe. Nur eine konsequente Handhabung des Mahn- und Bedenkzeitverfahrens schaffe klare VerhÃ¤ltnisse in dem Sinne, dass der Versicherte wisse, woran er sei. Das Mahn- und Bedenkzeitverfahren mÃ¼sse sogar auch dann durchgefÃ¼hrt werden, wenn die versicherte Person eine Anordnung unmissverstÃ¤ndlich abgelehnt habe. Denn Sinn und Zweck dieses Verfahrens sei es, die versicherte Person in jedem Fall auf die mÃ¶glichen nachteiligen Folgen ihres Widerstandes aufmerksam zu machen und sie so in die Lage zu versetzen, in Kenntnis aller wesentlichen Faktoren ihre Entscheidung zu treffen (BGE 122 V 219 f.).</w:t>
      </w:r>
    </w:p>
    <w:p>
      <w:r>
        <w:t>Â Â Â Â Â Â Â Â Â Dabei fÃ¤llt ins Gewicht, dass im Verwaltungsverfahren Gutachtenanordnungen nicht in VerfÃ¼gungsform zu ergehen haben. Daher sind die Verfahrensbeteiligten darÃ¼ber aufzuklÃ¤ren, dass ein bestimmtes Verhalten zu rechtlichen Folgen fÃ¼hren kann (BGE 132 V 104 Erw. 5.2.7). Ferner trifft die Beschwerdegegnerin gestÃ¼tzt auf Art. 27 Abs. 2 ATSG eine Beratungspflicht, welche ihr jedenfalls vorschreibt, die versicherte Person darauf aufmerksam zu machen, dass ihr Verhalten die Voraussetzungen des Leistungsanspruches gefÃ¤hrden kann (BGE 131 V 476 Erw. 4).</w:t>
      </w:r>
    </w:p>
    <w:p>
      <w:r>
        <w:t>3.3Â Â Â Â  In Missachtung der zwingenden gesetzlichen Vorschrift Ã¼ber die EinrÃ¤umung einer angemessenen Bedenkzeit (Art. 43 Abs. 3 Satz 2 ATSG) hat die Beschwerdegegnerin allein aufgrund der Ablehnung der dreimonatigen beruflichen AbklÃ¤rung, mit Vorbescheid und VerfÃ¼gung Ã¼ber die Leistungsverweigerung entschieden (Urk. 9/53).</w:t>
      </w:r>
    </w:p>
    <w:p>
      <w:r>
        <w:t>Â Â Â Â Â Â Â Â Â VorgÃ¤ngig hÃ¤tte die Beschwerdegegnerin eine Verletzung der Mitwirkungspflicht ausdrÃ¼cklich rÃ¼gen und die BeschwerdefÃ¼hrerin unter Fristansetzung zu einem konkreten Verhalten auffordern mÃ¼ssen. Indem sie das Mahn- und Bedenkzeitverfahren nicht durchgefÃ¼hrt hat, ist ein Verneinung des Rentenanspruchs wegen Verletzung der Mitwirkungs- beziehungsweise Schadensminderungspflicht nicht zulÃ¤ssig.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