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IV.2007.01195 vom 20. April 2009</w:t>
      </w:r>
    </w:p>
    <w:p>
      <w:r>
        <w:t>ZH Sozialversicherungsgericht, 2009-04-20, DE</w:t>
      </w:r>
    </w:p>
    <w:p>
      <w:r>
        <w:rPr>
          <w:b/>
        </w:rPr>
        <w:t xml:space="preserve">Quelle: </w:t>
      </w:r>
      <w:r>
        <w:t>https://mcp.opencaselaw.ch/entscheid/zh_sozialversicherungsgericht_IV.2007.01195</w:t>
      </w:r>
    </w:p>
    <w:p>
      <w:r>
        <w:t>FR: ZH_SOZIALVERSICHERUNGSGERICHT IV.2007.01195 du 20 avril 2009</w:t>
      </w:r>
    </w:p>
    <w:p>
      <w:r>
        <w:t>IT: ZH_SOZIALVERSICHERUNGSGERICHT IV.2007.01195 del 20 aprile 2009</w:t>
      </w:r>
    </w:p>
    <w:p>
      <w:pPr>
        <w:pStyle w:val="Heading2"/>
      </w:pPr>
      <w:r>
        <w:t>Erwägungen</w:t>
      </w:r>
    </w:p>
    <w:p>
      <w:r>
        <w:rPr>
          <w:b/>
        </w:rPr>
        <w:t>E. 4</w:t>
      </w:r>
    </w:p>
    <w:p>
      <w:r>
        <w:t>Â Â Â Â Â  Auf die Vorbringen der Parteien und die eingereichten Akten wird, soweit erforderlich, im Rahmen der nachfolgenden ErwÃ¤gungen eingegangen.</w:t>
      </w:r>
    </w:p>
    <w:p>
      <w:r>
        <w:t>Das Gericht zieht in ErwÃ¤gung:</w:t>
      </w:r>
    </w:p>
    <w:p>
      <w:r>
        <w:t>1.Â Â Â Â Â Â  Im Bereich der Sozialversicherungen ist nach Art. 22 Abs. 1 des Bundesgesetzes Ã¼ber den Allgemeinen Teil des Sozialversicherungsrechts (ATSG) der Anspruch auf Leistungen weder abtretbar noch verpfÃ¤ndbar. Jede Abtretung oder VerpfÃ¤ndung ist nichtig. Nachzahlungen von Leistungen des Sozialversicherers kÃ¶nnen jedoch abgetreten werden: a) dem Arbeitgeber oder der Ã¶ffentlichen oder privaten FÃ¼rsorge, soweit diese Vorschusszahlungen leisten; b) einer Versicherung, die Vorleistungen erbringt (Art. 22 Abs. 2 ATSG).</w:t>
      </w:r>
    </w:p>
    <w:p>
      <w:r>
        <w:t>Â Â Â Â Â Â Â Â  FÃ¼r den Bereich der Invalidenversicherung sieht Art. 85 bis der Verordnung Ã¼ber die Invalidenversicherung (IVV) eine Regelung der Nachzahlung an bevorschussende Dritte vor. Arbeitgeber, Einrichtungen der beruflichen Vorsorge, Krankenversicherungen, Ã¶ffentliche und private FÃ¼rsorgestellen oder Haftpflichtversicherungen mit Sitz in der Schweiz, welche im Hinblick auf eine Rente der Invalidenversicherung Vorschussleistungen erbracht haben, kÃ¶nnen verlangen, dass die Nachzahlung dieser Rente bis zur HÃ¶he ihrer Vorschussleistung verrechnet und an sie ausbezahlt wird. Vorbehalten bleibt die Verrechnung nach Artikel 20 des Bundesgesetzes Ã¼ber die Alters- und Hinterlassenenversicherung (AHVG). Die bevorschussenden Stellen haben ihren Anspruch mit besonderem Formular frÃ¼hestens bei der Rentenanmeldung und spÃ¤testens im Zeitpunkt der VerfÃ¼gung der IV-Stelle geltend zu machen (Abs. 1). Als Vorschussleistungen gelten nach dessen Absatz 2:</w:t>
      </w:r>
    </w:p>
    <w:p>
      <w:r>
        <w:t>Â Â Â Â Â Â Â Â Â Â Â  a. freiwillige Leistungen, sofern die versicherte Person zu deren RÃ¼ckerstattung verpflichtet ist und sie der Auszahlung der Rentennachzahlung an die bevorschussende Stelle schriftlich zugestimmt hat;</w:t>
      </w:r>
    </w:p>
    <w:p>
      <w:r>
        <w:t>Â Â Â Â Â Â Â Â Â Â Â  b. vertraglich oder aufgrund eines Gesetzes erbrachte Leistungen, soweit aus dem Vertrag oder dem Gesetz ein eindeutiges RÃ¼ckforderungsrecht infolge der Rentennachzahlung abgeleitet werden kann.</w:t>
      </w:r>
    </w:p>
    <w:p>
      <w:r>
        <w:t>Â Â Â Â Â Â Â Â  Die Nachzahlung darf der bevorschussenden Stelle hÃ¶chstens im Betrag der Vorschussleistung und fÃ¼r den Zeitraum, in welchem diese erbracht worden ist, ausbezahlt werden (Abs. 3).</w:t>
      </w:r>
    </w:p>
    <w:p>
      <w:r>
        <w:t>2.Â Â Â Â Â Â  Fest steht und unbestritten ist, dass die BeschwerdefÃ¼hrerin dem Beigeladenen ab Unfalldatum (11. Oktober 2003) bis am 31. Dezember 2005 unter BerÃ¼cksichtigung des Arbeitsversuchs vom 14. Februar bis 27. April 2005 mit einem Pensum von 25 % Lohn und Zulagen von brutto Fr. 95'231.50 abgerechnet und die entsprechenden NettobetrÃ¤ge ausbezahlt hat, wÃ¤hrend die SUVA der BeschwerdefÃ¼hrerin im gleichen Zeitraum Taggelder im Betrag von Fr. 73'580.20 vergÃ¼tet hat. Die BeschwerdefÃ¼hrerin hat damit Lohnzahlungen ohne Gegenleistung des Beigeladenen bzw. ohne Ersatz durch Versicherungsleistungen im Umfang von Fr. 21'651.30 erbracht (Lohnabrechnungen, Taggeldabrechnungen SUVA und Zusammenstellung, Urk. 3/2-4). FÃ¼r diesen Zeitraum hat die Beschwerdegegnerin eine Nachzahlung von insgesamt Fr. 28'225.-- berechnet (Urk. 2).</w:t>
      </w:r>
    </w:p>
    <w:p>
      <w:r>
        <w:t>3.Â Â Â Â Â Â  Strittig und zu prÃ¼fen ist, ob die Voraussetzungen fÃ¼r eine Drittauszahlung der Nachzahlung an die BeschwerdefÃ¼hrerin gegeben sind.</w:t>
      </w:r>
    </w:p>
    <w:p>
      <w:r>
        <w:t>3.1Â Â Â Â  Die BeschwerdefÃ¼hrerin macht geltend, die Lohnzahlungen an den Beigeladenen wÃ¤hrend seiner ArbeitsunfÃ¤higkeit seien als Vorschussleistungen im Sinne von Art. 85 bis IVV zu betrachten, welche an nachtrÃ¤glich ausbezahlte Sozialversicherungsleistungen angerechnet bzw. zu Verrechnung gebracht werden kÃ¶nnten. DafÃ¼r bestehe eine arbeitsvertragliche Grundlage. Im Ãbrigen sei die Verrechnung gegenÃ¼ber der Beschwerdegegnerin rechtzeitig geltend gemacht worden, weshalb diese die Auszahlung zu Unrecht verweigere (vgl. Urk. 1 S. 3 ff.). Sollte keine genÃ¼gende Rechtsgrundlage fÃ¼r die Drittauszahlung gegeben sein, so wÃ¤re das Verhalten des Beigeladenen jedenfalls als rechtsmissbrÃ¤uchlich zu beurteilen. Dieser habe nÃ¤mlich im Wissen darum, dass sie (die BeschwerdefÃ¼hrerin) als Arbeitgeberin ihre Lohnzahlungen bei unverschuldeter Abwesenheit um die Leistungen der Sozialversicherungen kÃ¼rzen bzw. eine RÃ¼ckforderungsrecht geltend machen kÃ¶nne, seine Zustimmung zur Drittauszahlung verweigert, was nicht zu schÃ¼tzen sei (Urk. 1 S. 5 ff.).</w:t>
      </w:r>
    </w:p>
    <w:p>
      <w:r>
        <w:t>Â Â Â Â Â Â Â Â  Die Beschwerdegegnerin verlangte fÃ¼r die Drittauszahlung die schriftliche Zustimmung des Beigeladenen, weil ihrer Auffassung nach aus den Bedingungen des Arbeitsvertrages gerade kein direktes RÃ¼ckforderungsrecht gegenÃ¼ber der Invalidenversicherung hervorgeht (Urk. 3/11 und Urk. 9).</w:t>
      </w:r>
    </w:p>
    <w:p>
      <w:r>
        <w:t>Â Â Â Â Â Â Â Â  Nach Auffassung des Beigeladenen schliesslich handelt es sich bei der geltend gemachten Forderung um eine Konkursforderung, die mit KonkurserÃ¶ffnung am 8. Februar 2006 fÃ¤llig geworden, aber von der BeschwerdefÃ¼hrerin im Konkurs nicht geltend gemacht worden sei. Aus diesem Grund habe er die Zustimmung zur Verrechnung verweigert (Urk. 10).</w:t>
      </w:r>
    </w:p>
    <w:p>
      <w:r>
        <w:t>3.2.Â Â Â  Auf letzteres Argument des Beigeladenen ist vorweg einzugehen. Der Konkurs Ã¼ber den BeschwerdefÃ¼hrer wurde am 8. Februar 2007 erÃ¶ffnet und am 18. Juni 2007 wieder geschlossen (SHAB-AuszÃ¼ge Urk. 17/5). GemÃ¤ss Art. 208 des Bundesgesetzes Ã¼ber Schuldbetreibung und Konkurs (SchKG) bewirkt die KonkurserÃ¶ffnung gegenÃ¼ber der Konkursmasse die FÃ¤lligkeit sÃ¤mtlicher Schuldverpflichtungen des Schuldners. Eine Konkursforderung kann nur eine Forderung sein, die zur Zeit der KonkurserÃ¶ffnung bereits besteht. Nach der KonkurserÃ¶ffnung begrÃ¼ndete Forderungen gegenÃ¼ber der Masse oder gegenÃ¼ber dem Konkursiten sind nie Konkursforderungen (Amonn/Walther, Grundriss des Schuldbetreibungs- und Konkursrechts, 8. Aufl., Bern 2008, Â§ 42 N. 12).</w:t>
      </w:r>
    </w:p>
    <w:p>
      <w:r>
        <w:t>Â Â Â Â Â Â Â Â  Die BeschwerdefÃ¼hrerin zahlte dem Beigeladenen wÃ¤hrend seiner unfallbedingten ArbeitsunfÃ¤higkeit aufgrund der arbeitsvertraglichen Verpflichtung wÃ¤hrend 720 Tagen den vollen Lohn (vgl. Urk. 3/6 S. 4 Ziff. 4.1.3). Eine RÃ¼ckforderung des Lohnes kann nur entstehen, wenn und soweit der Beigeladene nachtrÃ¤glich Sozialversicherungsleistungen und damit Doppelzahlungen erhÃ¤lt, erst dann stehen sich grundsÃ¤tzlich verrechenbare Leistungen gegenÃ¼ber (Art. 120 OR). Die Nachzahlung wiederum lÃ¤sst sich erst bestimmen, wenn der Rentenanspruch masslich und zeitlich festgelegt ist. Vorliegend verfÃ¼gte die Beschwerdegegnerin am 3. August 2007 Ã¼ber den Rentenanspruch und gleichzeitig Ã¼ber die dem Beigeladenen zustehende Nachzahlung. Zu diesem Zeitpunkt war der Konkurs bereits wieder geschlossen. Die von der BeschwerdefÃ¼hrerin geltend gemachte LohnrÃ¼ckforderung ist somit keine Konkursforderung.</w:t>
      </w:r>
    </w:p>
    <w:p>
      <w:r>
        <w:t>3.3Â Â Â Â  Als erste materiellrechtliche Voraussetzung fÃ¼r die Anwendung von Art. 85 bis IVV ist zu prÃ¼fen, ob die Lohnfortzahlung der BeschwerdefÃ¼hrerin im hier relevanten Zeitraum von Oktober 2004 bis Dezember 2005 "Vorschussleistungen" sind.</w:t>
      </w:r>
    </w:p>
    <w:p>
      <w:r>
        <w:t>Â Â Â Â Â Â Â Â  Die Grundlage fÃ¼r die Lohnfortzahlung bei Unfall findet sich in der als integrierenden Bestandteil des Arbeitsvertrags bezeichneten Beilage "Sozialversicherungen und Sozialleistungen" (Urk. 3/6). Dessen Ziff. 4.1.3 unter dem Titel "Lohnzahlung bei Unfall" bestimmt Folgendes: "Die Lohnzahlung bei Unfall betrÃ¤gt ab dem 1. Tag wÃ¤hrend lÃ¤ngstens 720 Tagen 100 %. Die X.___ Ã¼bernimmt die Differenz zwischen den SUVA-Leistungen und dem vollen Lohn." Ziff. 4.3 unter dem Titel "Verminderung der Lohnzahlung" lautet: "ErhÃ¤lt die Mitarbeiterin oder der Mitarbeiter gleichzeitig Leistungen aus Sozialversicherungen (BVG etc.), vermindert sich die Leistungspflicht der X.___ entsprechend."</w:t>
      </w:r>
    </w:p>
    <w:p>
      <w:r>
        <w:t>Â Â Â Â Â Â Â Â  Aus der ersten Bestimmung (Ziff. 4.1.3) geht der unbedingte Anspruch einer Arbeitnehmerin oder eines Arbeitnehmers der BeschwerdefÃ¼hrerin auf die volle Lohnzahlung bei Unfall wÃ¤hrend 720 Tagen hervor. Die Leistungspflicht geht indessen nur so weit, als nicht durch eine Sozialversicherung Lohnersatz geleistet wird. Ausser den Taggeldern der Unfallversicherung werden Leistungen anderer Sozialversicherer (Renten der beruflichen Vorsorge oder der Invalidenversicherung) sehr hÃ¤ufig rÃ¼ckwirkend ausgerichtet. Die volle Lohnzahlung wÃ¤hrend dieser Zeit stellt demgemÃ¤ss im Umfang der rÃ¼ckwirkend ausgerichteten Nachzahlungen eine vertraglich geschuldete Vorschussleistung im Sinne von Art. 85 bis Abs. 2 lit. b IVV dar.</w:t>
      </w:r>
    </w:p>
    <w:p>
      <w:r>
        <w:t>3.4Â Â Â Â  Zu prÃ¼fen bleibt, ob aus den arbeitsvertraglichen Grundlagen aus Ziff. 4.3 der Beilage "Sozialversicherungen und Sozialleistungen" ein "eindeutiges RÃ¼ckforderungsrecht" im Sinne von Art. 85 bis Abs. 2 lit. b IVV abgeleitet werden kann. Fest steht, dass die genannte Bestimmung kein direktes RÃ¼ckforderungsrecht bei einer Nachzahlung weder gegen den Beigeladenen noch gegen die Beschwerdegegnerin statuiert. Art. 85 bis Abs. 2 lit. b IVV verlangt indessen nur, dass ein RÃ¼ckforderungsrecht "abgeleitet" werden kann. Die erwÃ¤hnten arbeitsvertraglichen Grundlagen zur Lohnfortzahlung bei Unfall bezwecken einerseits, dass ein verunfallter Arbeitnehmer wÃ¤hrend einer bestimmten Dauer keine Lohneinbusse hinnehmen muss, andererseits schliessen sie den gleichzeitigen Bezug von Lohn und IV- oder BVG-Rente aus. Diese Zweckbestimmung wÃ¼rde unterlaufen, wenn - wie dies die Beschwerdegegnerin fordert - die Verrechnung der Nachzahlung von der Zustimmung des Beigeladenen abhÃ¤ngig wÃ¤re. Daraus ergibt sich ein genÃ¼gend eindeutiges RÃ¼ckforderungsrecht im Sinne von Art. 85 bis Abs. 2 lit. b IVV.</w:t>
      </w:r>
    </w:p>
    <w:p>
      <w:r>
        <w:t>3.5Â Â Â Â  Selbst wenn in der zuvor getroffenen Auslegung der arbeitsvertraglichen Bestimmung kein genÃ¼gendes RÃ¼ckforderungsrecht gegenÃ¼ber der Beschwerdegegnerin zu erblicken wÃ¤re, so mÃ¼sste die Verweigerung der Zustimmung zur Drittauszahlung durch den Beigeladenen mit der BeschwerdefÃ¼hrerin als rechtsmissbrÃ¤uchlich qualifiziert werden.</w:t>
      </w:r>
    </w:p>
    <w:p>
      <w:r>
        <w:t>Â Â Â Â Â Â Â Â  Nach Art. 2 Abs. 1 ZGB hat jedermann in der AusÃ¼bung seiner Rechte und in der ErfÃ¼llung seiner Pflichten nach Treu und Glauben zu handeln. Nach Abs. 2 findet der offenbare Missbrauch eines Rechtes keinen Rechtsschutz. Diese Bestimmung weist das Gericht an, besonderen UmstÃ¤nden des Einzelfalls Rechnung zu tragen. Die Norm dient als korrigierender "Notbehelf" fÃ¼r die FÃ¤lle, in denen formales Recht zu materiell krassem Unrecht fÃ¼hren wÃ¼rde. Die Partei, die der anderen Rechtsmissbrauch vorwirft, hat die besonderen UmstÃ¤nde nachzuweisen, auf Grund derer anzunehmen ist, dass Rechtsmissbrauch vorliegt. Stehen die tatsÃ¤chlichen Voraussetzungen fest, hat jede Instanz Art. 2 Abs. 2 ZGB von Amtes wegen zu beachten (BGE 134 III 52 Erw. 2.1 mit zahlreichen Hinweisen).</w:t>
      </w:r>
    </w:p>
    <w:p>
      <w:r>
        <w:t>Â Â Â Â Â Â Â Â  Mit der Unterzeichung des Arbeitsvertrages (Urk. 3/5) hat der Beigeladene auch die Regelung anerkannt, dass der Bezug von Lohn und Sozialversicherungsleistungen fÃ¼r den gleichen Zeitraum ausgeschlossen ist. Mit der Verweigerung der Zustimmung zur Drittauszahlung an die bevorschussende BeschwerdefÃ¼hrerin verhÃ¤lt er sich treuwidrig. Die BeschwerdefÃ¼hrerin konnte und durfte sich darauf verlassen, dass der Beigeladene mit der Entgegennahme der vollen Lohnzahlungen wÃ¤hrend der unfallbedingten ArbeitsunfÃ¤higkeit auch sein EinverstÃ¤ndnis zur Verrechnung derselben mit allfÃ¤lligen Nachzahlungen der Invalidenversicherung bekundete. Das Verhalten des Beigeladenen ist demnach nicht zu schÃ¼tzen.</w:t>
      </w:r>
    </w:p>
    <w:p>
      <w:r>
        <w:t>4.Â Â Â Â Â Â  GestÃ¼tzt auf diese ErwÃ¤gungen ist die Beschwerde gutzuheissen, und die Beschwerdegegnerin ist zu verpflichten, von der dem Beigeladenen zustehenden Rentennachzahlung fÃ¼r die Zeit vom 1. Oktober 2004 bis 31. Dezember 2005 den Betrag von Fr. 21'651.30 an die BeschwerdefÃ¼hrerin zu Ã¼berweisen.</w:t>
      </w:r>
    </w:p>
    <w:p>
      <w:r>
        <w:t>5.Â Â 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unterliegenden Beschwerdegegnerin aufzuerlegen.</w:t>
      </w:r>
    </w:p>
    <w:p>
      <w:r>
        <w:t>Das Gericht erkennt:</w:t>
      </w:r>
    </w:p>
    <w:p>
      <w:r>
        <w:t>1.Â Â Â Â Â Â Â Â  In Gutheissung der Beschwerde wird die VerfÃ¼gung der Sozialversicherungsanstalt des Kantons ZÃ¼rich, IV-Stelle, vom 3. August 2007 in Bezug auf die Abrechnung der Nachzahlung fÃ¼r die Zeit vom 1. Oktober 2004 bis 31. Dezember 2005 insofern abgeÃ¤ndert, als die Beschwerdegegnerin verpflichtet wird, der BeschwerdefÃ¼hrerin den Betrag von Fr. 21'651.30 zu Ã¼berweisen.</w:t>
      </w:r>
    </w:p>
    <w:p>
      <w:r>
        <w:t>2.Â Â Â Â Â Â Â Â  Die Gerichtskosten von Fr. 600.-- werden der Beschwerdegegnerin auferlegt. Rechnung und Einzahlungsschein werden der Kostenpflichtigen nach Eintritt der Rechtskraft zugestellt.</w:t>
      </w:r>
    </w:p>
    <w:p>
      <w:r>
        <w:t>3.Â Â Â Â Â Â Â Â  Zustellung gegen Empfangsschein an:</w:t>
      </w:r>
    </w:p>
    <w:p>
      <w:r>
        <w:t>- X.___</w:t>
      </w:r>
    </w:p>
    <w:p>
      <w:r>
        <w:t>- Sozialversicherungsanstalt des Kantons ZÃ¼rich, IV-Stelle</w:t>
      </w:r>
    </w:p>
    <w:p>
      <w:r>
        <w:t>- Rechtsanwalt Ivo Harb</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