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IV.2007.01184 vom 18. März 2009</w:t>
      </w:r>
    </w:p>
    <w:p>
      <w:r>
        <w:t>ZH Sozialversicherungsgericht, 2009-03-18, DE</w:t>
      </w:r>
    </w:p>
    <w:p>
      <w:r>
        <w:rPr>
          <w:b/>
        </w:rPr>
        <w:t xml:space="preserve">Quelle: </w:t>
      </w:r>
      <w:r>
        <w:t>https://mcp.opencaselaw.ch/entscheid/zh_sozialversicherungsgericht_IV.2007.01184</w:t>
      </w:r>
    </w:p>
    <w:p>
      <w:r>
        <w:t>FR: ZH_SOZIALVERSICHERUNGSGERICHT IV.2007.01184 du 18 mars 2009</w:t>
      </w:r>
    </w:p>
    <w:p>
      <w:r>
        <w:t>IT: ZH_SOZIALVERSICHERUNGSGERICHT IV.2007.01184 del 18 marzo 2009</w:t>
      </w:r>
    </w:p>
    <w:p>
      <w:pPr>
        <w:pStyle w:val="Heading2"/>
      </w:pPr>
      <w:r>
        <w:t>Erwägungen</w:t>
      </w:r>
    </w:p>
    <w:p>
      <w:r>
        <w:rPr>
          <w:b/>
        </w:rPr>
        <w:t>E. 3</w:t>
      </w:r>
    </w:p>
    <w:p>
      <w:r>
        <w:t>3.1Â Â Â Â Â Â Â Â  BezÃ¼glich der nunmehr vorliegenden AbklÃ¤rungen in rheumatologischer und psychiatrischer Hinsicht stellte sich die Beschwerdegegnerin auf den Standpunkt, die vom Gutachter Dr. D.___ deklarierte ArbeitsunfÃ¤higkeit entspreche nicht der versicherungsmedizinischen Definition. Es wÃ¼rden im Gutachten Ã¼berwiegend psychosoziale Faktoren genannt. Die Befunde entsprÃ¤chen Ã¼berwiegend nicht einem psychopathologischen Syndrom. Die Diagnosen einer nicht nÃ¤her bezeichneten PersÃ¶nlichkeitsstÃ¶rung (Charakterneurose, ICD-10: F60.9) und einer Schwierigkeit bei der kulturellen EingewÃ¶hnung (ICD-10: Z60.3) stellten keine von der Invalidenversicherung anerkannten GesundheitsschÃ¤den dar. Die 50%ige ArbeitsunfÃ¤higkeit habe keine rationale medizinische Grundlage. Das Gutachten von Dr. D.___ entspreche zwar insgesamt den rechtsprechungsgemÃ¤ssen Anforderungen, sei in den Schlussfolgerungen betreffend die RestarbeitsfÃ¤higkeit aber nicht schlÃ¼ssig. Die rechtsanwendende BehÃ¶rde sei auch bei Vorliegen eines beweistauglichen fachÃ¤rztlichen Gutachtens nicht davon entbunden, mit aller Sorgfalt die Rechtsfrage zu prÃ¼fen, ob eine invalidisierende Wirkung eines psychischen Leidens und ob eine rechtserhebliche ArbeitsunfÃ¤higkeit gegeben sei. Aufgrund der Beurteilung durch Dr. D.___ stehe fest, dass die Entstehung und Entwicklung der psychischen Leiden des BeschwerdefÃ¼hrers hauptsÃ¤chlich in BeeintrÃ¤chtigungen, welche von psychosozialen und soziokulturellen Faktoren herrÃ¼hrten, bestÃ¼nden (Urk. 2 S. 3 Ziff. 5). Aus rheumatologischer Sicht bestehe eine ArbeitsfÃ¤higkeit von 100 % fÃ¼r eine optimal leidensangepasste TÃ¤tigkeit, wobei die Rotatorenmanschetten-Problematik miteinbezogen sei (Urk. 2 S. 4 Ziff. 6).</w:t>
      </w:r>
    </w:p>
    <w:p>
      <w:r>
        <w:t>3.2Â Â Â Â  Der BeschwerdefÃ¼hrer macht demgegenÃ¼ber geltend, der Harnverhalt, die TURP und der Diabetes seien nicht abgeklÃ¤rt und wÃ¼rden sich rentenbegrÃ¼ndend auf die Arbeits- beziehungsweise ErwerbsfÃ¤higkeit auswirken (Urk. 1 S. 4 Ziff. 4). Der Gutachter Dr. D.___ sei sich offensichtlich bewusst, dass gewisse Befunde invalidenversicherungsrechtlich nicht relevant seien und halte fest, dass nur die HÃ¤lfte der ArbeitsunfÃ¤higkeit auf psychosoziale und somit invalidenversicherungsrechtlich irrelevante Faktoren zurÃ¼ckzufÃ¼hren sei. Nicht zuletzt deshalb, weil die kÃ¶rpermedizinischen und die psychiatrischen Symptome miteinander verzahnt seien und die psychischen Beschwerden somit wesentlich auf somatische Beschwerden zurÃ¼ckzufÃ¼hren seien, lÃ¤gen invalidenversicherungsrechtlich relevante psychische Beschwerden vor. Nachdem im rheumatologischen Gutachten physische EinschrÃ¤nkungen festgestellt worden seien, werde widerlegt, dass Ã¼berwiegend psychosoziale Faktoren vorlÃ¤gen (Urk. 1 S. 5 Ziff. 5). Eventuell sei das Gutachten von Dr. D.___ gar nicht verwertbar, da dieser einerseits sein Gutachten nicht unter BerÃ¼cksichtigung des erst spÃ¤ter erstellten rheumatologischen Gutachtens abgegeben habe und ihm andererseits die im Urteil des Sozialversicherungsgerichts vom 24. Mai 2005 aufgeworfenen Fragen nicht konkret gestellt worden seien (Urk. 1 S. 6). Es stelle sich auch die Frage bezÃ¼glich der Verwertbarkeit des rheumatologischen Gutachtens, da der BeschwerdefÃ¼hrer von Dr. I.___ untersucht worden sei, obwohl Dr. E.___ mit der Erstellung des Gutachtens beauftragt worden sei, welches er lediglich ÂvisiertÂ habe (Urk. 1 S. 7 f.).</w:t>
      </w:r>
    </w:p>
    <w:p>
      <w:r>
        <w:rPr>
          <w:b/>
        </w:rPr>
        <w:t>E. 4</w:t>
      </w:r>
    </w:p>
    <w:p>
      <w:r>
        <w:t>4.1Â Â Â Â  Die WÃ¼rdigung der nunmehr von der IV-Stelle eingeholten Gutachten ergibt, dass auf das rheumatologische Gutachten von Dr. E.___ abgestellt werden kann. Es ist fÃ¼r die Beantwortung der gestellten Fragen umfassend, beruht auf den erforderlichen allseitigen Untersuchungen (Urk. 6/75 S. 2 Ziff. 3), berÃ¼cksichtigt die geklagten Beschwerden (Urk. 6/75 S. 1 f. Ziff. 2) und setzt sich mit diesen sowie dem Verhalten des BeschwerdefÃ¼hrers auseinander (Urk. 6/75 S. 3 Ziff. 5). Schliesslich wurde das Gutachten in Kenntnis der Vorakten abgegeben (Urk. 6/75 S. 1). Sodann leuchtet es in der Darlegung der medizinischen Situation ein und die Schlussfolgerungen der Experten sind begrÃ¼ndet. Es erfÃ¼llt daher die praxisgemÃ¤ssen Kriterien (vgl. vorstehend Erw. 1.4) vollumfÃ¤nglich, so dass fÃ¼r die Entscheidfindung darauf abgestellt werden kann.</w:t>
      </w:r>
    </w:p>
    <w:p>
      <w:r>
        <w:t>Â Â Â Â Â Â Â Â  Es ist demnach aus rheumatologischer Sicht davon auszugehen, dass beim BeschwerdefÃ¼hrer in einer leichten bis mittelschweren TÃ¤tigkeit eine volle Arbeits-fÃ¤higkeit besteht (Urk. 6/75 S. 3 Ziff. 6 und 7). Dabei hat auch die Rotatoren-manschettenproblematik BerÃ¼cksichtigung gefunden (Urk. 6/75 S. 3 Ziff. 7.1).</w:t>
      </w:r>
    </w:p>
    <w:p>
      <w:r>
        <w:t>Â Â Â Â Â Â Â Â  Dass das Gutachten nicht von Dr. E.___ persÃ¶nlich, sondern von seinem Mitarbeiter Dr. I.___ mit Visum von Dr. E.___ erstellt worden ist, macht es nicht per se aufgrund formeller MÃ¤ngel unverwertbar (Urk. 1 S. 8). Vielmehr mÃ¼ssten AusstandsgrÃ¼nde gegen Dr. I.___ oder erhebliche Zweifel an dessen fachlicher Kompetenz geltend gemacht werden (vgl. auch Urteil des Bundesgerichts in Sachen I. vom 19. Dezember 2008, 8C_311/2008). AusstandsgrÃ¼nde werden vom BeschwerdefÃ¼hrer jedoch keine geltend gemacht und die fachliche Kompetenz ist aufgrund des Facharzttitels in Physikalischer Medizin und Rehabilitation ausgewiesen. Sodann kann auch der Anspruch der Beschwerdegegnerin darauf, dass die Begutachtung durch die beauftragte Person durchgefÃ¼hrt wird (vgl. Alfred BÃ¼hler, Die Mitwirkung Dritter bei der medizinischen Begutachtung im sozialversicherungsrechtlichen Verwaltungsverfahren, in: Jusletter 3. September 2007), der Verwendung des Gutachtens nicht entgegengehalten werden, zumal die IV-Stelle offensichtlich mit der Delegation an Dr. I.___ einverstanden ist.</w:t>
      </w:r>
    </w:p>
    <w:p>
      <w:r>
        <w:t>4.2Â Â Â Â  Was das Gutachten von Dr. D.___ anbelangt (Urk. 6/53), so ergibt sich daraus, dass bezÃ¼glich des psychischen Gesundheitszustandes des BeschwerdefÃ¼hrers insbesondere psychosoziale und soziokulturelle UmstÃ¤nde im Vordergrund stehen, was sich im Ãbrigen bereits aufgrund der Beurteilung durch Dr. H.___ abgezeichnet hatte (Urk. 6/28). Die von Dr. D.___ diagnostizierte AnpassungsstÃ¶rung (ICD-10: Z60.3, Schwierigkeiten bei der kulturellen EingewÃ¶hnung) und die Charakterneurose (ICD-10: F60.9), welche zur Hauptsache ressentimentgeladen und von MinderwertigkeitsgefÃ¼hlen bezogen auf eine patriarchalische Gesellschaftsordnung beherrscht sei (Urk. 6/53 S. 8 Ziff. 4), sind eben gerade Ausdruck dafÃ¼r, dass beim BeschwerdefÃ¼hrer psychosoziale und soziokulturelle Faktoren Ã¼berwiegen, welche keinen Gesundheitsschaden im Sinne der Invalidenversicherung darstellen. Da diese psychosozialen und soziokulturellen Faktoren derart stark in den Vordergrund treten und das Beschwerdebild mitbestimmen, mÃ¼sste eine ausgeprÃ¤gte festgestellte psychische StÃ¶rung mit Krankheitswert vorhanden sein, damit Ã¼berhaupt von InvaliditÃ¤t gesprochen werden kann (vgl. vorstehend Erw. 1.3). Eine solche ausgeprÃ¤gte psychische StÃ¶rung, welche ihre ErklÃ¤rung nicht Ã¼berwiegend in psychosozialen und soziokulturellen UmstÃ¤nden findet, ist dem Gutachten von Dr. D.___ jedoch nicht zu entnehmen. Sofern Dr. D.___ ausfÃ¼hrt, die WHO hÃ¤tte ICD-10: Z60.3 gar nicht eingefÃ¼hrt, wenn es sich dabei nicht um ein eigenstÃ¤ndiges, invaliditÃ¤tsrelevantes Leiden mit Krankheitswert handeln wÃ¼rde, verkennt er, dass nicht jede nach ICD kodifizierte psychiatrische Diagnose per se eine selbstÃ¤ndige Begleiterkrankung im Sinne des IVG darstellt, sondern eben nur dann, wenn sie ihre ErklÃ¤rung nicht in psychosozialen oder soziokulturellen UmstÃ¤nden findet.</w:t>
      </w:r>
    </w:p>
    <w:p>
      <w:r>
        <w:t>Â Â Â Â Â Â Â Â  Es ist deshalb mit der Beschwerdegegnerin davon auszugehen, dass zwar an sich auf das Gutachten von Dr. D.___ (Urk. 6/53) abgestellt werden kann und es die Anforderungen an den Beweiswert medizinischer Berichte (vgl. vorstehend Erw. 1.4) erfÃ¼llt, da es fÃ¼r die Beantwortung der gestellten Fragen umfassend ist, auf den erforderlichen allseitigen Untersuchungen beruht (Urk. 6/53 S. 2 ff. Ziff. 1 und S. 6 ff. Ziff. 3), die geklagten Beschwerden berÃ¼cksichtigt (Urk. 6/53 S. 6 Ziff. 2), sich mit diesen sowie dem Verhalten des BeschwerdefÃ¼hrers auseinandersetzt (Urk. 6/53 S. 8 ff. Ziff. 4 ff.) und in Kenntnis der Vorakten abgegeben wurde (Urk. 6/53 S. 1). Die Schlussfolgerungen bezÃ¼glich der RestarbeitsfÃ¤higkeit sind zwar aus medizinischer Sicht nachvollziehbar, kÃ¶nnen jedoch fÃ¼r die Beurteilung aus invalidenversicherungsrechtlicher Sicht nicht Ã¼bernommen werden, da wie bereits ausgefÃ¼hrt, die gestellten Diagnosen ihre Ã¼berwiegende ErklÃ¤rung in psychosozialen und soziokulturellen UmstÃ¤nden finden.</w:t>
      </w:r>
    </w:p>
    <w:p>
      <w:r>
        <w:t>Â Â Â Â Â Â Â Â  Es bestehen sodann auch keine formellen GrÃ¼nde, welche gegen eine Verwertbarkeit des Gutachtens von Dr. D.___ sprechen wÃ¼rden (Urk. 1 S. 6 Mitte). Dass das rheumatologischen Gutachten zum Zeitpunkt der Erstellung des psychiatrischen Gutachtens noch nicht vorgelegen hat und Dr. D.___ dieses deshalb bei seiner EinschÃ¤tzung nicht berÃ¼cksichtigen konnte, vermag daran nichts zu Ã¤ndern, denn die somatischen BeeintrÃ¤chtigungen des BeschwerdefÃ¼hrers waren Dr. D.___ aus den Vorakten bekannt, da nach diesem Zeitpunkt keine neuen Beschwerden hinzugekommen sind, welche Eingang in eine psychiatrische Begutachtung hÃ¤tten finden mÃ¼ssen. Sodann stand ihm auch das Urteil des Sozialversicherungsgerichts vom 24. Mai 2005 (Urk. 6/46) zur VerfÃ¼gung, womit er sich ein Bild bezÃ¼glich des aufgeworfenen Fragenkreises machen konnte, weshalb sich eine nochmalige Formulierung konkreter Fragen durch die Beschwerdegegnerin wohl erÃ¼brigt hatte.</w:t>
      </w:r>
    </w:p>
    <w:p>
      <w:r>
        <w:t>4.3Â Â Â Â  Dem neuesten Schreiben von Dr. F.___ kann zwar entnommen werden, dass der BeschwerdefÃ¼hrer zwischenzeitlich einen Harnverhalt erlitten habe, sich einer TURP habe unterziehen mÃ¼ssen und der Diabetes leicht zugenommen habe. Jedoch ist dem Bericht nicht zu entnehmen, dass diese neuen Diagnosen einen Einfluss auf die ArbeitsfÃ¤higkeit des BeschwerdefÃ¼hrers hÃ¤tten. Dr. F.___ attestierte unverÃ¤ndert eine ArbeitsunfÃ¤higkeit von 100 % und wies auf die depressive Symptomatik hin (Urk. 6/51). Aus kardiologischer Sicht schliesslich ist von keiner EinschrÃ¤nkung der ArbeitsfÃ¤higkeit fÃ¼r leichtere Arbeiten auszugehen (Urk. 6/20 S. 2; Urk. 6/46 Erw. 4.1).</w:t>
      </w:r>
    </w:p>
    <w:p>
      <w:r>
        <w:t>4.4Â Â Â Â  Nach dem Gesagten ist nach Ã¼berwiegender Wahrscheinlichkeit aufgrund des rheumatologischen Gutachtens der Dres. I.___ und E.___ und aufgrund der psychiatrischen Beurteilung durch Dr. D.___, dessen Schlussfolgerungen hinsichtlich der ArbeitsfÃ¤higkeit aus invalidenversicherungsrechtlicher Sicht hingegen nicht gefolgt werden kann, davon auszugehen, dass beim BeschwerdefÃ¼hrer in einer leichten bis mittelschweren TÃ¤tigkeit eine ArbeitsfÃ¤higkeit von 100 % besteht.</w:t>
      </w:r>
    </w:p>
    <w:p>
      <w:r>
        <w:t>5.Â Â Â Â Â Â</w:t>
      </w:r>
    </w:p>
    <w:p>
      <w:r>
        <w:t>5.1Â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w:t>
      </w:r>
    </w:p>
    <w:p>
      <w:r>
        <w:t>Â Â Â Â Â Â Â Â  Die Beschwerdegegnerin ging bei der Ermittlung des Valideneinkommens von TabellenlÃ¶hnen gemÃ¤ss den vom Bundesamt fÃ¼r Statistik periodisch herausgegebenen Lohnstrukturerhebungen (LSE) aus, da der BeschwerdefÃ¼hrer seit 1996 aus wirtschaftlichen GrÃ¼nden keine regelmÃ¤ssige ErwerbstÃ¤tigkeit mehr ausgeÃ¼bt habe, und ermittelte unter BerÃ¼cksichtigung der Nominallohnentwicklung fÃ¼r das Jahr 2006 ein Jahreseinkommen von Fr. 58'524.75, ausgehend vom mittleren Lohn fÃ¼r MÃ¤nner, die einfache und repetitive TÃ¤tigkeiten ausfÃ¼hrten (LSE 2004, Bundesamt fÃ¼r Statistik, Neuenburg 2006, TA1, Total, Niveau 4; Urk. 2 S. 5).</w:t>
      </w:r>
    </w:p>
    <w:p>
      <w:r>
        <w:t>Â Â Â Â Â Â Â Â  Diese Vorgehensweise ist nicht zu beanstanden und wurde vom BeschwerdefÃ¼hrer auch anerkannt (Urk. 1 S. 6 f.).</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11-2008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5.4Â Â Â Â  Die Beschwerdegegnerin hat das Invalideneinkommen denn auch wiederum aufgrund der LSE ermittelt und ist vom mittleren Lohn fÃ¼r MÃ¤nner, die einfache und repetitive TÃ¤tigkeiten ausfÃ¼hrten ausgegangen und hat von diesem Tabellenlohn einen behinderungsbedingten Abzug von 15 % vorgenommen (LSE 2004, Bundesamt fÃ¼r Statistik, Neuenburg 2006, TA1, Total, Niveau 4). Danach resultierte ein Invalideneinkommen von Fr. 49'746.- (Urk. 2 S. 5). Angesichts der Tatsache, dass der BeschwerdefÃ¼hrer behinderungsbedingt nurmehr leichte und mittelschwere Arbeiten ausfÃ¼hren kann, erweist sich der Abzug von 15 % vom Invalidenkommen als angemessen.</w:t>
      </w:r>
    </w:p>
    <w:p>
      <w:r>
        <w:t>5.5Â Â Â Â  Nach dem Gesagten resultiert bei einem Invalideneinkommen von Fr. 49'746.-(vgl. vorstehend Erw. 5.4) und bei einem Valideneinkommen von Fr. 58'524.75.-- (vgl. vorstehend Erw. 5.2) eine Einkommenseinbusse von Fr. 8'778.75.--, was einem rentenausschliessenden InvaliditÃ¤tsgrad von 15 % entspricht.</w:t>
      </w:r>
    </w:p>
    <w:p>
      <w:r>
        <w:t>Â Â Â Â Â Â Â Â  Dies fÃ¼hrt in Bezug auf den Rentenanspruch zu einer Abweisung der Beschwerde.</w:t>
      </w:r>
    </w:p>
    <w:p>
      <w:r>
        <w:rPr>
          <w:b/>
        </w:rPr>
        <w:t>E. 6</w:t>
      </w:r>
    </w:p>
    <w:p>
      <w:r>
        <w:t>6.1Â Â Â Â  Was einen Anspruch auf berufliche Massnahmen anbelangt, so hat die Beschwerdegegnerin bereits im Einspracheentscheid vom 13. Juli 2007 einen Anspruch auf Arbeitsvermittlung grundsÃ¤tzlich anerkannt, indem sie ausgefÃ¼hrt hat, es sei davon auszugehen, dass der BeschwerdefÃ¼hrer bei der Stellensuche Schwierigkeiten haben werde, weshalb er sich bei der IV-Stelle zur Arbeitsvermittlung anmelden kÃ¶nne (Urk. 2 S. 5 Ziff. 9).</w:t>
      </w:r>
    </w:p>
    <w:p>
      <w:r>
        <w:t>6.2Â Â Â Â  FÃ¼r einen Anspruch auf Umschulung mangelt es hingegen bereits an der von der Rechtsprechung geforderten Erwerbseinbusse im Umfang von 20 %.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Â Â Â Â Â Â Â Â  Eine PrÃ¼fung der weiteren Voraussetzungen fÃ¼r die Zusprache einer Umschulung erÃ¼brigt sich deshalb, und es ist die Beschwerde in Bezug auf einen Anspruch auf berufliche Massnahmen im Sinne einer Umschulung abzuweisen.</w:t>
      </w:r>
    </w:p>
    <w:p>
      <w:r>
        <w:t>7.Â Â Â Â Â Â  Der unentgeltliche Rechtsvertreter des BeschwerdefÃ¼hrers, Rechtsanwalt Tomas Kempf, hat mit Honorarnote vom 12. MÃ¤rz 2009 einen Aufwand von 4,6 Stunden und Barauslagen von Fr. 28.35 geltend gemacht (Urk. 14). Beim praxisgemÃ¤ssen Ansatz von Fr. 200.-- (zuzÃ¼glich 7,6 % Mehrwertsteuer) ist er somit mit Fr. 1'020.40 (Honorar und Auslagenersatz inklusive Mehrwertsteuer) aus der Gerichtskasse zu entschÃ¤digen.</w:t>
      </w:r>
    </w:p>
    <w:p>
      <w:r>
        <w:t>8.Â Â Â Â Â Â  Die Verfahrenskosten (Art. 69 Abs. 1 bis IVG) von Fr. 800.- sind ausgangsgemÃ¤ss dem BeschwerdefÃ¼hrer aufzuerlegen, jedoch zufolge GewÃ¤hrung der unentgeltlichen ProzessfÃ¼hrung einstweilen auf die Gerichtskasse zu nehmen.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Rechtsbeistand des BeschwerdefÃ¼hrers, Rechtsanwalt Tomas Kempf, Uster, wird fÃ¼r seine BemÃ¼hungen mit Fr. 1Â020.40 (inklusive Barauslagen und Mehrwertsteuer) aus der Gerichtskasse entschÃ¤digt.</w:t>
      </w:r>
    </w:p>
    <w:p>
      <w:r>
        <w:t>Â Â Â Â Â Â Â Â Â Â  Der BeschwerdefÃ¼hrer wird auf Â§ 92 ZPO hingewiesen.</w:t>
      </w:r>
    </w:p>
    <w:p>
      <w:r>
        <w:t>4.Â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