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IV.2007.01140 vom 28. September 2009</w:t>
      </w:r>
    </w:p>
    <w:p>
      <w:r>
        <w:t>ZH Sozialversicherungsgericht, 2009-09-28, DE</w:t>
      </w:r>
    </w:p>
    <w:p>
      <w:r>
        <w:rPr>
          <w:b/>
        </w:rPr>
        <w:t xml:space="preserve">Quelle: </w:t>
      </w:r>
      <w:r>
        <w:t>https://mcp.opencaselaw.ch/entscheid/zh_sozialversicherungsgericht_IV.2007.01140</w:t>
      </w:r>
    </w:p>
    <w:p>
      <w:r>
        <w:t>FR: ZH_SOZIALVERSICHERUNGSGERICHT IV.2007.01140 du 28 septembre 2009</w:t>
      </w:r>
    </w:p>
    <w:p>
      <w:r>
        <w:t>IT: ZH_SOZIALVERSICHERUNGSGERICHT IV.2007.01140 del 28 settembre 2009</w:t>
      </w:r>
    </w:p>
    <w:p>
      <w:pPr>
        <w:pStyle w:val="Heading2"/>
      </w:pPr>
      <w:r>
        <w:t>Erwägungen</w:t>
      </w:r>
    </w:p>
    <w:p>
      <w:r>
        <w:rPr>
          <w:b/>
        </w:rPr>
        <w:t>E. 1</w:t>
      </w:r>
    </w:p>
    <w:p>
      <w:r>
        <w:t>1.1Â Â Â Â  Der Beurteilung sind jene Rechtsnormen zu Grunde zu legen, die bei Erlass des angefochtenen Entscheids respektive im Zeitpunkt gegolten haben, als sich der zu den materiellen Rechtsfolgen fÃ¼hrende Sachverhalt verwirklicht hat (vgl. BGE 127 V 467 Erw. 1, 126 V 136 Erw. 4b, je mit Hinweisen). Der Rentenanspruch fÃ¼r die Zeit bis am 31. Dezember 2007 ist damit aufgrund der bisherigen und nicht nach den neuen, mit der 5. IV-Revision geÃ¤nderten Normen zu prÃ¼fen.</w:t>
      </w:r>
    </w:p>
    <w:p>
      <w:r>
        <w:t>1.2Â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Im Bericht des Kantonsspitals E.___ vom 23. Juli 2001 (Urk. 7/3 S. 2) wird rund einen Monat nach dem Unfall ein Status nach Naht der Sehnen des Flexor carpi radialis und des Brachio radialis, der Arteria radialis und des Nervus radialis superficialis am 18. Juni 2001 nach Schnittverletzung am distalen Unterarm diagnostiziert. Weiter wird ausgefÃ¼hrt, dass die aktiven Bewegungen im Handgelenk, insbesondere fÃ¼r die Extension, wegen den von der BeschwerdefÃ¼hrerin angegebenen Beschwerden noch stark eingeschrÃ¤nkt seien. Auch die Daumenbewegungen seien schmerzbedingt noch eingeschrÃ¤nkt. GrundsÃ¤tzlich erscheine die Arbeitaufnahme nach den Betriebsferien per 20. August 2001 mÃ¶glich.</w:t>
      </w:r>
    </w:p>
    <w:p>
      <w:r>
        <w:t>Â Â Â Â Â Â Â Â  Am 4. November 2003 berichtet das E.___ sodann (Urk. 7/3 S. 13), dass Dr. med. Koch, OberÃ¤rztin Neurologie im Haus, die Verdachtsdiagnose eines komplexen regionalen Schmerzsyndroms vom Typ II gestellt habe, was man handchirurgisch unter dem Terminus posttraumatische sympathische Reflexdystrophie des linken Armes mit Schmerzsymptomatik, StÃ¶rung der motorischen Koordination und mit StÃ¶rung von Durchblutung und Schweissregulation des linken Armes und der linken Hand zusammenfasse. Der Verlauf der posttraumatischen sympathischen Reflexdystrophie sei jetzt noch nicht einzuschÃ¤tzen. Falls sich diese Verdachtsdiagnose bestÃ¤tige, sei die EinschrÃ¤nkung der BeschwerdefÃ¼hrerin bei der TÃ¤tigkeit im Haushalt mit 30 % zu beziffern andernfalls mit 10 %.</w:t>
      </w:r>
    </w:p>
    <w:p>
      <w:r>
        <w:t>3.2Â Â Â Â  Dr. med. F.___ von der G.___ hÃ¤lt in seinem Schreiben vom 16. September 2004 (Urk. 7/8 S. 3) fest, dass das ausgeprÃ¤gte psychosoziale Problem der BeschwerdefÃ¼hrerin eine wesentliche aber bis anhin nicht berÃ¼cksichtigte Schwierigkeit darstelle. In seinem Bericht vom 21. Dezember 2004 (Urk. 7/8 S. 1-2) diagnostiziert Dr. F.___ einen komplexen chronifizierten Schmerzzustand bei Status nach Schnittverletzung radiopalmar am 18. Juni 2001. Es bestehe eine 100%ige ArbeitsunfÃ¤higkeit und eine berufliche Reintegration sei ausgeschlossen.</w:t>
      </w:r>
    </w:p>
    <w:p>
      <w:r>
        <w:t>3.3Â Â Â Â Â Â Â Â  Nachdem die BeschwerdefÃ¼hrerin vom 4. Januar 2004 (richtig 2005) bis am 25. Januar 2005 in der RehaClinic H.___ hospitalisiert wurde, stellt diese in ihrem Austrittsbericht vom 2. MÃ¤rz 2005 (Urk. 7/24) folgende Diagnosen:</w:t>
      </w:r>
    </w:p>
    <w:p>
      <w:r>
        <w:t>- Persistierende Beschwerden nach Zustand nach Glasschnittverletzung radiopalmar am distalen DrittelÃ¼bergang des linken Unterarms mit Durchtrennung der Sehnen von Flexor carpi radialis, Flexor policis longus und brachioradialis, Durchtrennung der Arteria radialis und des Ramus superficialis nervi radialis;</w:t>
      </w:r>
    </w:p>
    <w:p>
      <w:r>
        <w:t>- Zustand nach operativer Sofortversorgung dieser Verletzung mit Naht aller durchtrennten Strukturen am 18. Juni 2001;</w:t>
      </w:r>
    </w:p>
    <w:p>
      <w:r>
        <w:t>- chronisches zervikothorakales und zervikobrachiales Schmerzsyndrom links bei Fehlhaltung/Fehlform der WirbelsÃ¤ule, Schonung des linken Armes, Hyperkyphose der BrustwirbelsÃ¤ule, muskulÃ¤re Dysbalance und Dekonditionierung.</w:t>
      </w:r>
    </w:p>
    <w:p>
      <w:r>
        <w:t>Â Â Â Â Â Â Â Â  Bei der BeschwerdefÃ¼hrerin liege ein komplexes, regionales und jetzt bereits chronifiziertes Schmerzsyndrom der linken Hand und des linken Unterarms vor. FÃ¼r die Schulter-/Nackenbeschwerden seien die Fehlform und die Fehlhaltung der WirbelsÃ¤ule, die muskulÃ¤re Dekonditionierung und die Schonhaltung der BeschwerdefÃ¼hrerin verantwortlich. Zudem leide sie an Depressionen. Aus rheumatologischer Sicht sei sie fÃ¼r eine leichte, wechselbelastende TÃ¤tigkeit zu 50 % arbeitsfÃ¤hig. Inwieweit psychische Kontextfaktoren die ArbeitsfÃ¤higkeit beeinflussten, sei durch den Facharzt der Psychiatrie zu beurteilen.</w:t>
      </w:r>
    </w:p>
    <w:p>
      <w:r>
        <w:t>3.4Â Â Â Â  Im Gutachten des D.___ vom 11. September 2006 (Urk. 7/23) werden folgende Diagnosen mit Einfluss auf die ArbeitsfÃ¤higkeit aufgefÃ¼hrt (Urk. 7/23 S. 28):</w:t>
      </w:r>
    </w:p>
    <w:p>
      <w:r>
        <w:t>- Reaktive Tendomyosen im linken SchultergÃ¼rtel mit Brachialgie links mit/bei: Status nach tiefer Schnittwunde linker Vorderarm distal radiopalmar mit Durchtrennung der Sehnen des Mm. flexor carpi radialis, brachioradialis, flexor pollicius longus, der Arteria radialis und des N. radialis superficialis am 18. Juni 2001, leichter FunktionseinschrÃ¤nkung der linken Schulter, vorwiegend scapulothoracal, Kettentendomyosen im linken Arm, reffered pain Symptomatik ausgehend vom M. infraspinatus, unauffÃ¤lligem RÃ¶ntgenbild;</w:t>
      </w:r>
    </w:p>
    <w:p>
      <w:r>
        <w:t>- Neuropathisches Schmerzsyndrom mit/bei: Status nach oben erwÃ¤hnter Verletzung, aktuell ohne jegliche Dystrophiezeichen;</w:t>
      </w:r>
    </w:p>
    <w:p>
      <w:r>
        <w:t>- anhaltende somatoforme SchmerzstÃ¶rung (ICD 10: F45.4);</w:t>
      </w:r>
    </w:p>
    <w:p>
      <w:r>
        <w:t>- leichte depressive Episode (ICD 10: F32.1).</w:t>
      </w:r>
    </w:p>
    <w:p>
      <w:r>
        <w:t>Â Â Â Â Â Â Â Â  Weiter halten die Gutachter fest, dass bezÃ¼glich Ort und Lokalisation der geklagten Beschwerden die beschriebenen Untersuchungsbefunde zu erklÃ¤ren seien, weniger jedoch deren Auswirkungen auf den Alltag und die Ã¼brigen Klagen der BeschwerdefÃ¼hrerin. Aufgrund der Aktenlage mit unauffÃ¤lliger Szintigraphie und unter BerÃ¼cksichtigung des aktuellen klinischen und radiologischen Befundes, sei eine echte sekundÃ¤re reaktive Dystrophie des linken Schultergelenks im Sinne eines eigentlichen Schulter-Hand-Syndromes weitgehend auszuschliessen. Das Schmerzproblem im Bereich der linken Schulter sei aus rheumaorthopÃ¤discher Sicht als klassisches, ausgedehntes, myofasziales Schmerzsyndrom zu beschreiben, wobei tendomyotische Anteile im Vordergrund stÃ¼nden. Daneben bestehe eine Restsymptomatik eines neuropathischen Schmerzsyndroms als Folge der erlittenen Verletzung. Aus rheumatologischer Sicht bestehe fÃ¼r die zuletzt ausgeÃ¼bte und den Unfallfolgen adaptierte TÃ¤tigkeit als Betriebsmitarbeiterin in der Schokoladenfabrik, eine etwa 50%ige ArbeitsunfÃ¤higkeit. FÃ¼r adaptierte TÃ¤tigkeiten ohne Belastung repetitiver Art des linken Armes und SchultergÃ¼rtels, und zwar elevatorisch und rotatorischer Art im SchultergÃ¼rtel, hÃ¤ufig grobmotorisch belastende oder repetitiv feinmotorische TÃ¤tigkeiten mit der linken Hand bestehe keine EinschrÃ¤nkung der ArbeitsfÃ¤higkeit. Im Rahmen der psychiatrischen Exploration kÃ¶nne bei den andauernden, quÃ¤lenden und sich ausweitenden Schmerzen, die somatisch nicht vollstÃ¤ndig erklÃ¤rbar seien, die Diagnose einer anhaltenden somatoformen SchmerzstÃ¶rung gestellt werden. Daneben bestehe bei der BeschwerdefÃ¼hrerin ein depressives Syndrom in Form einer leichten depressiven Episode. Sowohl bei der somatoformen SchmerzstÃ¶rung, als auch bei der leichten depressiven Episode handle es sich nicht um eine schwerwiegende psychische StÃ¶rung. Da die therapeutischen MÃ¶glichkeiten bis zum heutigen Zeitpunkt nicht ausgeschÃ¶pft seien, sei die Fortsetzung einer psychiatrisch-psychotherapeutischen Behandlung zu empfehlen. Die ArbeitsfÃ¤higkeit der BeschwerdefÃ¼hrerin sei aus psychiatrischer Sicht als zu maximal 30 % beeintrÃ¤chtigt einzuschÃ¤tzen. Zusammengefasst sei sie in der bisherigen TÃ¤tigkeit zu 50 % und in einer angepassten TÃ¤tigkeit zu 70 % arbeitsfÃ¤hig.</w:t>
      </w:r>
    </w:p>
    <w:p>
      <w:r>
        <w:rPr>
          <w:b/>
        </w:rPr>
        <w:t>E. 4</w:t>
      </w:r>
    </w:p>
    <w:p>
      <w:r>
        <w:t>4.1Â Â Â Â  Nach Lage der Akten steht fest, dass die BeschwerdefÃ¼hrerin seit dem am 18. Juni 2001 erlittenen Unfall in ihrer ArbeitsfÃ¤higkeit beeintrÃ¤chtig ist. BezÃ¼glich der vorhandenen EinschrÃ¤nkung kann auf das D.___-Gutachten vom 11. September 2006 verwiesen werden. Dabei handelt es sich um ein umfassendes Gutachten, das die rechtsprechungsgemÃ¤ssen Anforderungen erfÃ¼llt (vgl. BGE 125 V 353). Es wurde aufgrund von eingehenden Beobachtungen und Untersuchungen, insbesondere einer Anamneseerhebung, einer allgemeinmedizinischen, neurochirurgisch-neurologischen, rheumatologischen und psychiatrischen Beurteilung, sowie nach Einsicht in die Akten erstattet und gelangte bei der ErÃ¶rterung der Befunde zu schlÃ¼ssigen Ergebnissen (vgl. BGE 125 V 353 Erw. 3b/bb). Die aktuellen Beschwerden und die Ergebnisse der Untersuchung werden zudem ausfÃ¼hrlich beschrieben. Soweit die BeschwerdefÃ¼hrerin geltend macht, das D.___-Gutachten sei nicht umfassend weil es den Austrittsbericht der RehaClinic H.___ nicht berÃ¼cksichtige, ist dies zutreffend. Entgegen ihrer Ansicht kommt diesem Umstand im vorliegenden Fall indes kein besonderes Gewicht zu. Das Bundesgericht hat in seinem Entscheid vom 27. MÃ¤rz 2007 (I 355/06) erwogen, dass sich die Beweiskraft eines medizinischen Gutachtens nach den drei generellen Kriterien der VollstÃ¤ndigkeit, Nachvollziehbarkeit und SchlÃ¼ssigkeit richte. Nicht vollstÃ¤ndig sei ein medizinisches Gutachten, wenn es nicht alle gestellten Gutachterfragen beantworte oder der Fragenkatalog nicht alle rechtserheblichen Tatfragen umfasse oder wenn der Gutacher wesentliche AnknÃ¼pfungstatsachen, das heisst in den Vorakten enthaltene tatsÃ¤chliche Grundlagen nicht berÃ¼cksichtige (Erw. 5. 1). Das trifft vorliegend nicht zu. Den D.___-Gutachtern waren sÃ¤mtliche von der RehaClinic H.___ gestellten Diagnosen und somit die Grundlagen fÃ¼r die Beurteilung der ArbeitsfÃ¤higkeit bekannt und die daraus resultierende Feststellung im Gutachten ist nachvollziehbar und schlÃ¼ssig. Es kann deshalb grundsÃ¤tzlich auf das D.___-Gutachten abgestellt werden, wonach bei der BeschwerdefÃ¼hrerin ab September 2003 in einer angepassten TÃ¤tigkeit eine 70%ige ArbeitsfÃ¤higkeit besteht. Auch die AusfÃ¼hrungen von Dr. F.___ mÃ¶gen an dieser EinschÃ¤tzung nichts zu Ã¤ndern. Er begrÃ¼ndet die 100%ige ArbeitsunfÃ¤higkeit im Wesentlichen mit ausgeprÃ¤gten psychosozialen Problemen. Soweit psychosoziale und soziokulturelle Faktoren selbstÃ¤ndig und insofern direkte Ursache der EinschrÃ¤nkung der ArbeitsfÃ¤higkeit sind, liegt keine Krankheit im Sinne der Invalidenversicherung vor. Wenn und soweit solche UmstÃ¤nde zu einer eigentlichen BeeintrÃ¤chtigung der psychischen IntegritÃ¤t fÃ¼hren, indem sie einen verselbstÃ¤ndigten Gesundheitsschaden aufrechterhalten oder den Wirkungsgrad seiner - unabhÃ¤ngig von den invaliditÃ¤tsfremden Elementen bestehenden - Folgen verschlimmern, kÃ¶nnen sie sich mittelbar invaliditÃ¤tsbegrÃ¼ndend auswirken (vgl. Urteil des Bundesgerichts vom 3. April 2009, 9C_45/2009, Erw. 3). Das Vorliegen einer schwerwiegenden psychischen StÃ¶rung wird indes im psychiatrischen Teilgutachten explizit verneint.</w:t>
      </w:r>
    </w:p>
    <w:p>
      <w:r>
        <w:t>4.2Â Â Â Â  Die BeschwerdefÃ¼hrerin rÃ¼gt in Bezug auf das D.___-Gutachten schliesslich eine Verletzung ihrer GehÃ¶rs- und Mitwirkungsrechte im Sinne von Art. 44 ATSG, weil ihr die IV-Stelle die an der Begutachtung teilnehmenden Ãrzte vorgÃ¤ngig nicht bekannt gegeben habe. GemÃ¤ss dem damaligen EidgenÃ¶ssischen Versicherungsgericht (EVG) handelt es sich dabei nicht um eine besonders schwerwiegende Verletzung des rechtlichen GehÃ¶rs (vgl. Entscheid vom 26. April 2006, I 28/06, Erw. 5.1). Diese hÃ¤tte sodann dadurch geheilt werden kÃ¶nnen, indem die BeschwerdefÃ¼hrerin im vorliegenden Verfahren Gelegenheit gehabt hÃ¤tte, ihre Einwendungen gegen die Personen der Gutachter geltend zu machen, wovon indes kein Gebrauch gemacht wurde.</w:t>
      </w:r>
    </w:p>
    <w:p>
      <w:r>
        <w:t>4.3Â Â Â Â Â Â Â Â  BezÃ¼glich der EinschrÃ¤nkung im Haushalt kann auf den AbklÃ¤rungsbericht vom 29. MÃ¤rz 2007 (Urk. 7/26) verwiesen werden. FÃ¼r den Beweiswert eines Berichts Ã¼ber die AbklÃ¤rung im Haushalt einer versicherten Person sind - analog zur Rechtsprechung betreffend die Beweiskraft von Arztberichten (BGE 125 V 352 Erw.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Erw. 2.3.2; vgl. auch BGE 130 V 63 Erw. 6.2 und 128 V 93 f. Erw. 4 betreffend AbklÃ¤rungsberichte im Zusammenhang mit der Hauspflege und der Hilflosigkeit).</w:t>
      </w:r>
    </w:p>
    <w:p>
      <w:r>
        <w:t>Â Â Â Â Â Â Â Â  Das Gericht greift, sofern der Bericht eine zuverlÃ¤ssige Entscheidgrundlage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w:t>
      </w:r>
    </w:p>
    <w:p>
      <w:r>
        <w:t>4.4Â Â Â Â  Der AbklÃ¤rungsbericht vom 29. MÃ¤rz 2007 (Urk. 7/26) wurde an Ort und Stelle verfasst. Die EinschrÃ¤nkungen in den verschiedenen Bereichen des Haushaltes wurden detailliert erhoben und die Angaben der BeschwerdefÃ¼hrerin dazu berÃ¼cksichtigt. Der Bericht erscheint als insgesamt plausibel und nachvollziehbar. Entgegen der Ansicht der BeschwerdefÃ¼hrerin war sich die AbklÃ¤rungsperson auch Ã¼ber die psychische Komponente bewusst (Urk. 7/26 S. 1) und die Angaben stehen nicht in Widerspruch zu den Ã¤rztlichen Befunden, weshalb der Beizug eines Arztes nicht geboten erscheint (vgl. auch Urteil des EVG vom 22. Mai 2001, I 62/01, Erw. 3b). Die Schlussfolgerung des AbklÃ¤rungsberichts, wonach bei der BeschwerdefÃ¼hrerin im Haushalt eine EinschrÃ¤nkung von 38 % vorliegt, ist demnach nicht zu beanstanden.</w:t>
      </w:r>
    </w:p>
    <w:p>
      <w:r>
        <w:rPr>
          <w:b/>
        </w:rPr>
        <w:t>E. 5</w:t>
      </w:r>
    </w:p>
    <w:p>
      <w:r>
        <w:t>5.1Â Â Â Â  Zu beurteilen bleiben die erwerblichen Auswirkungen der nunmehr festgestellten EinschrÃ¤nkung der ArbeitsfÃ¤higkeit. Die IV-Stelle ging bei der InvaliditÃ¤tsbemessung von der gemischten Methode aus (mit Anteilen von 80 % ErwerbstÃ¤tigkeit und 20 % HaushaltstÃ¤tigkeit, respektive 100 % HaushaltstÃ¤tigkeit sowie 50 % ErwerbstÃ¤tigkeit und 50 % HaushaltstÃ¤tigkeit fÃ¼r die verschiedenen Zeitperioden [Urk. 2]). Dies ist grundsÃ¤tzlich unbestritten (Urk. 1 S. 2), doch macht die BeschwerdefÃ¼hrerin geltend, dass sie jeweils zu 100 % und nicht bloss zu 80 % erwerbstÃ¤tig gewesen wÃ¤re. Aus dem Schreiben der B.___ vom 22. Mai 2007 (Urk. 7/33) geht hervor, dass die BeschwerdefÃ¼hrerin bis zum Zeitpunkt des Unfalls am 18. Juni 2001 zu 100 % gearbeitet hat. Es ist mit Ã¼berwiegender Wahrscheinlichkeit davon auszugehen, dass sie dies auch nach der Geburt ihrer zweiten Tochter im Jahr 2002 (Urk. 7/26 S. 3) - nach einem Jahr Arbeitsunterbruch - wieder getan hÃ¤tte. Nach der Geburt ihrer dritten Tochter im Jahr 2005 ist die BeschwerdefÃ¼hrerin unbestrittenermassen im VerhÃ¤ltnis von 50 % ErwerbstÃ¤tigkeit und 50 % HaushaltstÃ¤tigkeit zu qualifizieren.</w:t>
      </w:r>
    </w:p>
    <w:p>
      <w:r>
        <w:t>5.2Â Â Â Â  Die IV-Stelle beziffert das Valideneinkommen der BeschwerdefÃ¼hrerin auf Fr. 37'041.- fÃ¼r ein 80%iges Pensum (Urk. 2). Aus der Lohnabrechung vom Januar 2003 (Urk. 7/13 S. 4) ist ersichtlich, dass die BeschwerdefÃ¼hrerin im Jahr 2003 fÃ¼r ein 100%-Pensum Fr. 3'318.75 pro Monat respektive Fr. 43'143.75 pro Jahr verdient hÃ¤tte. Die vom Vermieter gewÃ¤hrte Mietzinsreduktion in der HÃ¶he von Fr. 232.- pro Monat fÃ¼r Hauswartsarbeiten (Urk. 7/26 S. 7) hat Lohncharakter, da ihr erwerbswirtschaftliche Bedeutung zukommt, und ist demzufolge dem Valideneinkommen zuzurechnen. Es resultiert somit ein Valideneinkommen im Jahr 2003 von Fr. 45'927.75 (Fr. 43'143.75 + [12 x 232]).</w:t>
      </w:r>
    </w:p>
    <w:p>
      <w:r>
        <w:t>Â Â Â Â Â Â Â Â  FÃ¼r die Festsetzung des Invalideneinkommens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verbleibende ArbeitsfÃ¤higkeit in zumutbarer Weise voll ausschÃ¶pft, und erscheint zudem das Einkommen aus der Arbeitsleistung als angemessen und nicht als Soziallohn, gilt grundsÃ¤tzlich der tatsÃ¤chlich erzielte Verdienst als Invalidenlohn.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(vgl. BGE 129 V 472, Erw. 4.2.1 mit Hinweisen).</w:t>
      </w:r>
    </w:p>
    <w:p>
      <w:r>
        <w:t>Â Â Â Â Â Â Â Â  Da die BeschwerdefÃ¼hrerin seit Ende Januar 2003 keiner ErwerbstÃ¤tigkeit mehr nachgeht (Urk. 7/13 S. 1), ist fÃ¼r die Bestimmung des Invalideneinkommens auf die TabellenlÃ¶hne abzustellen. GemÃ¤ss LSE 2002 verdienten Frauen auf dem Anforderungsniveau 4 (einfache und repetitive TÃ¤tigkeiten) Fr. 3Â820.-- monatlich beziehungsweise Fr. 45Â840.- im Jahr 2002 (Tabelle TA1, S. 43, Anforderungsniveau 4, Total Frauen). Unter BerÃ¼cksichtigung der im Jahr 2003 betriebsÃ¼blichen wÃ¶chentlichen Arbeitszeit von 41,7 Stunden (Die Volkswirtschaft 5/2009, Tabelle B9.2, S. 94) sowie der Nominallohnentwicklung bei Frauen von 2296 Indexpunkten im Jahr 2002 zu 2334 Punkten im Jahr 2003 (Die Volkswirtschaft 5/2009, Tabelle B10.3, S. 95), resultiert ein Invalideneinkommen von Fr. 48'579.10. Da die BeschwerdefÃ¼hrerin lediglich noch zu 70 % arbeitsfÃ¤hig ist, vermindert sich das Invalideneinkommen auf Fr. 34'005.35.</w:t>
      </w:r>
    </w:p>
    <w:p>
      <w:r>
        <w:t>5.3Â Â Â Â  Was den Abzug vom Tabellenlohn unter dem Titel der leidensbedingten EinschrÃ¤nkung (vgl. BGE 134 V 322 Erw. 5.2, 126 V 75) betrifft, gilt es zu beachten, dass die BeschwerdefÃ¼hrerin TÃ¤tigkeiten ohne Belastung repetitiver Art des linken Armes und SchultergÃ¼rtels, und zwar elevatorisch und rotatorischer Art im SchultergÃ¼rtel ausfÃ¼hren sollte und hÃ¤ufig grobmotorisch belastende oder repetitiv feinmotorische TÃ¤tigkeiten mit der linken Hand nicht ausfÃ¼hren sollte. Sie kann so im Vergleich als nicht voll einsetzbar gelten. Der von der IV-Stelle vorgenommene behinderungsbedingte Abzug von 15 % erscheint somit als durchaus angemessen. Es ergibt sich ein Invalideneinkommen von Fr. 28'904.55 (Fr. 34'005.35 x 0.85).</w:t>
      </w:r>
    </w:p>
    <w:p>
      <w:r>
        <w:t>Â Â Â Â Â Â Â Â  Aus der Differenz der ermittelten Validen- und Invalideneinkommen (Fr. 45'927.75 - Fr. 28'904.55) resultiert ein nicht rentenrelevanter InvaliditÃ¤tsgrad von gerundet 37 % (zu den Rundungsregeln vgl. BGE 130 V 121, Erw. 3.2) bei einer 100%igen ErwerbstÃ¤tigkeit. Bei einer 100%igen HaushaltstÃ¤tigkeit resultiert ein nicht rentenrelevanter InvaliditÃ¤tsgrad von 38 % (vgl. Erw. 4.4). Bei Anteilen von 50 % ErwerbstÃ¤tigkeit und 50 % HaushaltstÃ¤tigkeit ergibt sich ein nicht rentenrelevanter InvaliditÃ¤tsgrad von 38 % ([50 x 37] : 100 + [50 x 38] : 100). Es resultiert demnach in den verschiedenen Zeitperioden mit den unterschiedlichen Qualifikationen stets ein nicht rentenberechtigender InvaliditÃ¤tsgrad. Die Beschwerde ist daher abzuweisen.</w:t>
      </w:r>
    </w:p>
    <w:p>
      <w:r>
        <w:t>6.Â Â Â Â Â Â  Die Kosten des Verfahrens sind auf Fr. 700.-- festzulegen und ausgangsgemÃ¤ss von der BeschwerdefÃ¼hrerin zu tragen (Art. 69 Abs. 1 bis IVG).</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Rechtsanwalt JÃ¼rg BÃ¼gler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