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IV.2007.01097 vom 23. Februar 2009</w:t>
      </w:r>
    </w:p>
    <w:p>
      <w:r>
        <w:t>ZH Sozialversicherungsgericht, 2009-02-23, DE</w:t>
      </w:r>
    </w:p>
    <w:p>
      <w:r>
        <w:rPr>
          <w:b/>
        </w:rPr>
        <w:t xml:space="preserve">Quelle: </w:t>
      </w:r>
      <w:r>
        <w:t>https://mcp.opencaselaw.ch/entscheid/zh_sozialversicherungsgericht_IV.2007.01097</w:t>
      </w:r>
    </w:p>
    <w:p>
      <w:r>
        <w:t>FR: ZH_SOZIALVERSICHERUNGSGERICHT IV.2007.01097 du 23 février 2009</w:t>
      </w:r>
    </w:p>
    <w:p>
      <w:r>
        <w:t>IT: ZH_SOZIALVERSICHERUNGSGERICHT IV.2007.01097 del 23 febbraio 2009</w:t>
      </w:r>
    </w:p>
    <w:p>
      <w:pPr>
        <w:pStyle w:val="Heading2"/>
      </w:pPr>
      <w:r>
        <w:t>Erwägungen</w:t>
      </w:r>
    </w:p>
    <w:p>
      <w:r>
        <w:rPr>
          <w:b/>
        </w:rPr>
        <w:t>E. 1</w:t>
      </w:r>
    </w:p>
    <w:p>
      <w:r>
        <w:t>1.1Â Â Â Â  Strittig ist der Rentenanspruch der BeschwerdefÃ¼hrerin.</w:t>
      </w:r>
    </w:p>
    <w:p>
      <w:r>
        <w:t>1.2Â Â Â Â  Am 1. Januar 2008 sind die im Zuge der 5. IV-Revision revidierten Bestimmungen des Bundesgesetzes Ã¼ber die Invalidenversicherung (IVG) vom 6. Oktober 2006, der Verordnung Ã¼ber die Invalidenversicherung (IVV) vom 28. September 2007, des Bundesgesetzes Ã¼ber den Allgemeinen Teil des Sozialversicherungsrechts (ATSG) sowie das Bundesgesetz Ã¼ber die Schaffung und die Ãnderung von Erlassen zur Neugestaltung des Finanzausgleichs und der Aufgabenteilung zwischen Bund und Kantonen (NFA) vom 6. Oktober 2006 in Kraft getreten. In materiellrechtlicher Hinsicht gilt jedoch der allgemeine Ã¼bergangsrechtliche Grundsatz, dass der Beurteilung jene Rechtsnormen zu Grunde zu legen sind, die bei Erlass des angefochtenen Entscheids respektive im Zeitpunkt gegolten haben, als sich der zu den materiellen Rechtsfolgen fÃ¼hrende Sachverhalt verwirklicht hat (vgl. BGE 127 V 467 Erw. 1, 126 V 136 Erw. 4b, je mit Hinweisen). Weil die angefochtene VerfÃ¼gung am 31. Juli 2007 erging (vgl. Urk. 2), gelangen die revidierten materiellen Vorschriften des IVG, der IVV und des ATSG im vorliegenden Fall noch nicht zur Anwendung. Bei den im Folgenden zitierten Gesetzes- und Verordnungsbestimmungen handelt es sich deshalb - soweit nichts anderes vermerkt wird - um die Fassungen, wie sie bis Ende 2007 in Kraft gewesen sind.</w:t>
      </w:r>
    </w:p>
    <w:p>
      <w:r>
        <w:t>1.3Â Â Â Â  InvaliditÃ¤t ist die voraussichtlich bleibende oder lÃ¤ngere Zeit dauernde ganze oder teilweise ErwerbsunfÃ¤higkeit (Art. 8 Abs. 1 ATSG). Die InvaliditÃ¤t kann Folge von Geburtsgebrechen, Krankheit oder Unfall sein (Art. 4 Abs. 1 IVG). ErwerbsunfÃ¤higkeit ist der durch BeeintrÃ¤chtigung der kÃ¶rperlichen, geistigen oder psychischen Gesundheit verursachte und nach zumutbarer Behandlung und Eingliederung verbleibende ganze oder teilweise Verlust der ErwerbsmÃ¶glichkeiten auf dem in Betracht kommenden ausgeglichenen Arbeitsmarkt (Art. 7 ATSG).</w:t>
      </w:r>
    </w:p>
    <w:p>
      <w:r>
        <w:t>1.4Â Â Â Â  Fettleibigkeit begrÃ¼ndet grundsÃ¤tzlich keine leistungsbegrÃ¼ndende InvaliditÃ¤t, wenn sie keine kÃ¶rperlichen, geistigen oder psychischen SchÃ¤den bewirkt und nicht die Auswirkung von solchen SchÃ¤den ist. Hingegen muss sie unter BerÃ¼cksichtigung der besonderen Gegebenheiten des Einzelfalles als invalidisierend betrachtet werden, wenn sie weder durch geeignete Behandlung noch durch zumutbare Gewichtsabnahme auf ein Mass reduziert werden kann, bei welchem das Ãbergewicht in Verbindung mit allfÃ¤lligen FolgeschÃ¤den keine voraussichtlich bleibende oder lÃ¤ngere Zeit dauernde BeeintrÃ¤chtigung der ErwerbsfÃ¤higkeit bzw. der BetÃ¤tigung im bisherigen Aufgabenbereich zur Folge hat (ZAK 1984 S. 345 f. Erw. 3; Urteile des Bundesgerichts vom 17. August 2007 in Sachen S., I 839/06, Erw. 4.2.3 und vom 21. MÃ¤rz 2007 in Sachen B., I 745/06, Erw. 3).</w:t>
      </w:r>
    </w:p>
    <w:p>
      <w:r>
        <w:t>1.5Â Â Â Â  Die seit dem 1. Januar 2004 massgeblichen Rentenabstufungen geben bei einem InvaliditÃ¤tsgrad von mindestens 40 Prozent Anspruch auf eine Viertelsrente, bei einem InvaliditÃ¤tsgrad von mindestens 50 Prozent Anspruch auf eine halbe Rente, bei einem InvaliditÃ¤tsgrad von mindestens 60 Prozent Anspruch auf eine Dreiviertelsrente und bei einem InvaliditÃ¤tsgrad von mindestens 70 Prozent Anspruch auf eine ganze Rente (Art. 28 Abs. 1 IVG in der seit dem 1. Januar 2004 in Kraft stehenden Fassung).</w:t>
      </w:r>
    </w:p>
    <w:p>
      <w:r>
        <w:t>1.6Â Â Â Â  Bei erwerbstÃ¤tigen Versicherten ist der InvaliditÃ¤tsgrad gemÃ¤ss Art. 16 ATSG in Verbindung mit Art. 28 Abs. 2 IVG aufgrund eines Einkommensvergleichs zu bestimmen. Dazu wird das Erwerbseinkommen, das die versicherte Person nach Eintritt der InvaliditÃ¤t und nach DurchfÃ¼hrung der medizinischen Behandlung und allfÃ¤lliger Eingliederungsmassnahmen durch eine ihr zumutbare TÃ¤tigkeit bei ausgeglichener Arbeitsmarktlage erzielen kÃ¶nnte (sog. Invalideneinkommen), in Beziehung gesetzt zum Erwerbseinkommen, das sie erzielen kÃ¶nnte, wenn sie nicht invalid geworden wÃ¤re (sog. Valideneinkommen). Der Einkommensvergleich hat in der Regel in der Weise zu erfolgen, dass die beiden hypothetischen Erwerbseinkommen ziffernmÃ¤ssig mÃ¶glichst genau ermittelt und einander gegenÃ¼bergestellt werden, worauf sich aus der Einkommensdifferenz der InvaliditÃ¤tsgrad bestimmen lÃ¤sst (allgemeine Methode des Einkommensvergleichs; BGE 130 V 349 Erw. 3.4.2 mit Hinweisen).</w:t>
      </w:r>
    </w:p>
    <w:p>
      <w:r>
        <w:t>2.Â Â Â Â Â Â  Die IV-Stelle verneinte den Rentenanspruch im Wesentlichen mit der BegrÃ¼ndung, die BeschwerdefÃ¼hrerin sei in der Lage, einer kÃ¶rperlich leichten TÃ¤tigkeit im Umfang von 100 % nachzugehen und damit - selbst unter BerÃ¼cksichtigung eines leidensbedingten Abzugs von 10 % - ein das SalÃ¤r in der angestammten TÃ¤tigkeit als Zimmerfrau Ã¼bersteigendes Einkommen zu erzielen (vgl. Urk. 2 S. 2).</w:t>
      </w:r>
    </w:p>
    <w:p>
      <w:r>
        <w:t>Â Â Â Â Â Â Â Â  Die BeschwerdefÃ¼hrerin stellte sich demgegenÃ¼ber im Wesentlichen auf den Standpunkt, sie sei aufgrund ihrer gesundheitlichen Defizite ausser Stande, eine ArbeitstÃ¤tigkeit auszuÃ¼ben, was ihr sowohl von ihrem Hausarzt als auch vom Amt fÃ¼r Wirtschaft und Arbeit bestÃ¤tigt worden sei (vgl. Urk. 1, Urk. 5, Urk. 6).</w:t>
      </w:r>
    </w:p>
    <w:p>
      <w:r>
        <w:rPr>
          <w:b/>
        </w:rPr>
        <w:t>E. 3</w:t>
      </w:r>
    </w:p>
    <w:p>
      <w:r>
        <w:t>3.1Â Â Â Â  Aus den medizinischen Akten geht im Wesentlichen Folgendes hervor:</w:t>
      </w:r>
    </w:p>
    <w:p>
      <w:r>
        <w:t>3.2Â Â Â Â  Die radiologische Untersuchung der Kniegelenke vom 13. Oktober 2005 ergab eine mÃ¤ssiggradige Pangonarthrose beidseits und - ebenfalls beidseits - eine fortgeschrittene femoropatellare Arthrose (vgl. Urk. 12/13 S. 3).</w:t>
      </w:r>
    </w:p>
    <w:p>
      <w:r>
        <w:t>3.3Â Â Â Â  Dr. med. Z.___, Facharzt FMH fÃ¼r Allgemeine Medizin, stellte am 6. August 2006 folgende Diagnosen mit Auswirkung auf die ArbeitsfÃ¤higkeit (vgl. Urk. 12/13 S. 1):</w:t>
      </w:r>
    </w:p>
    <w:p>
      <w:r>
        <w:t>- Gonarthrose beidseits, bestehend seit 2003</w:t>
      </w:r>
    </w:p>
    <w:p>
      <w:r>
        <w:t>- Diabetes mellitus Typ 2, insulinpflichtig, bestehend seit 2000</w:t>
      </w:r>
    </w:p>
    <w:p>
      <w:r>
        <w:t>- HypercholesterinÃ¤mie, bestehend seit 2002</w:t>
      </w:r>
    </w:p>
    <w:p>
      <w:r>
        <w:t>Â Â Â Â Â Â Â Â  Im Vordergrund stÃ¼nden die durch die beidseitige Pangonarthrose bedingten Knieschmerzen der - seit dem 22. Januar 1998 bei ihm (Dr. Z.___) in Behandlung stehenden - Patientin (vgl. Urk. 12/13 S. 2). Nachdem vom 22. August bis 4. September 2005 eine vollstÃ¤ndige ArbeitsunfÃ¤higkeit bestanden habe (vgl. Urk. 12/13 S. 1), sei die BeschwerdefÃ¼hrerin aufgrund einer mittels physikalischer und medikamentÃ¶ser (nichtstereoidale Antirheumatika [NSAR]) Behandlung erzielten leichten Beschwerdebesserung seit dem 12. September 2005 in einer sitzenden oder auch stehenden Arbeit ohne Tragen wieder zu 50 % arbeitsfÃ¤hig. Betreffend die sich als relativ therapieresistent erweisenden Kniebeschwerden sei mittelfristig wahrscheinlich eine Prothese erforderlich (vgl. Urk. 12/13 S. 2).</w:t>
      </w:r>
    </w:p>
    <w:p>
      <w:r>
        <w:t>3.4Â Â Â Â  Nachdem sie die BeschwerdefÃ¼hrerin am 13. Dezember 2006 untersucht hatte, stellte Dr. Y.___ in ihrem am 26. Januar 2007 verfassten Gutachten (Urk. 12/17 S. 3 ff.) nachstehende Diagnosen (vgl. Urk. 12/17 S. 9):</w:t>
      </w:r>
    </w:p>
    <w:p>
      <w:r>
        <w:t>- MÃ¤ssiggradige Femorotibialarthrose und fortgeschrittene Femoropatellararthrose beidseits</w:t>
      </w:r>
    </w:p>
    <w:p>
      <w:r>
        <w:t>- Beginnende Coxarthrose beidseits</w:t>
      </w:r>
    </w:p>
    <w:p>
      <w:r>
        <w:t>- Zervikozephales Syndrom</w:t>
      </w:r>
    </w:p>
    <w:p>
      <w:r>
        <w:t>- Verdacht auf Karpaltunnelsyndrom (CTS) beidseits</w:t>
      </w:r>
    </w:p>
    <w:p>
      <w:r>
        <w:t>- Differentialdiagnose: Polymyalgie rheumatica bei erhÃ¶hter Blutsenkung 50 mm/1h</w:t>
      </w:r>
    </w:p>
    <w:p>
      <w:r>
        <w:t>- Kopfschmerzen vom Spannungstyp</w:t>
      </w:r>
    </w:p>
    <w:p>
      <w:r>
        <w:t>- Schwere Adipositas</w:t>
      </w:r>
    </w:p>
    <w:p>
      <w:r>
        <w:t>- Diabetes mellitus Typ 2, Erstdiagnose 2000, seit Dezember 2005 Insulinbehandlung</w:t>
      </w:r>
    </w:p>
    <w:p>
      <w:r>
        <w:t>- HypercholesterinÃ¤mie, mit Pravalotin 20 gut eingestellt</w:t>
      </w:r>
    </w:p>
    <w:p>
      <w:r>
        <w:t>- HyperuricÃ¤mie</w:t>
      </w:r>
    </w:p>
    <w:p>
      <w:r>
        <w:t>- Normochrome AnÃ¤mie</w:t>
      </w:r>
    </w:p>
    <w:p>
      <w:r>
        <w:t>Â Â Â Â Â Â Â Â  Bei der Explorandin sei es wohl zu einer generellen Ausweitung der rheumatologischen Symptome gekommen. So hÃ¤tten sich bei der klinischen Untersuchung, die dadurch erschwert worden sei, dass die BeschwerdefÃ¼hrerin die PrÃ¼fung der Beweglichkeit der Gelenke nur beschrÃ¤nkt zugelassen habe, diffuse Druckdolenzen Ã¼ber der linken KÃ¶rperseite, dem Abdomen beidseits und dem rechten Bein posterior, starke Druckdolenzen Ã¼ber den sternocostalen Gelenken sowie eine verkÃ¼rzte Nackenmuskulatur gefunden. Die Explorandin habe - bei, soweit prÃ¼fbar, seitengleicher grober Kraft, seitengleichen Muskeleigenreflexen, jedoch wohl aufgrund des Diabetes mellitus (vgl. Urk. 12/17 S. 9) nicht auslÃ¶sbarem Achillessehnereflex (ASR) beidseits - zudem eine HypÃ¤sthesie der linken KÃ¶rperhÃ¤lfte angegeben (vgl. Urk. 12/17 S. 8).</w:t>
      </w:r>
    </w:p>
    <w:p>
      <w:r>
        <w:t>Â Â Â Â Â Â Â Â  Medizinisch-internistisch bestehe aktuell eine 50%ige ArbeitsfÃ¤higkeit. Aus rein rheumatologischer Sicht sei die Explorandin in einer leichten TÃ¤tigkeit, die in wechselnden Positionen ausgeÃ¼bt werden kÃ¶nne und kein Heben von Gewichten Ã¼ber 10 kg erfordere, zu 100 % arbeitsfÃ¤hig (vgl. Urk. 12/17 S. 9). Nach einer - wohl hÃ¶chstens mit einem Magen-Banding realisierbaren (vgl. Urk. 12/17 S. 10) - Gewichtsabnahme wÃ¤re sie medizinisch-theoretisch wieder uneingeschrÃ¤nkt arbeitsfÃ¤hig (vgl. Urk. 12/17 S. 9), wobei eine Reduktion des Ãbergewichts sich positiv auf die Knieproblematik auswirkte (vgl. Urk. 11/17 S. 9). Im Haushaltsbereich sei die BeschwerdefÃ¼hrerin zu weniger als 30 % eingeschrÃ¤nkt (vgl. Urk. 12/17 S. 10).</w:t>
      </w:r>
    </w:p>
    <w:p>
      <w:r>
        <w:t>3.5Â Â Â Â  Dr. med. A.___, Ãrztin des regionalÃ¤rztlichen Dienstes (RAD) der IV, hielt in ihrer gestÃ¼tzt auf die Akten verfassten Stellungnahme vom 7. Februar 2007 fest, die von Dr. Y.___ aus nicht-rheumatologischer Sicht attestierte EinschrÃ¤nkung der ArbeitsfÃ¤higkeit sei nicht nachvollziehbar. So seien weder die Adipositas noch der konsekutive Diabetes mellitus von versicherungsmedizinischem Belang, kÃ¶nne erstgenanntes Leiden doch nicht als Krankheit qualifiziert werden und entsprechend - wie auch der Diabetes mellitus - auch keine EinschrÃ¤nkung der ArbeitsfÃ¤higkeit zeitigen. Aufgrund des ausgewiesenen invalidenversicherungsrechtlich relevanten Gesundheitsschadens sei ab MÃ¤rz 2005 von einer 50%igen ArbeitsunfÃ¤higkeit in der angestammten TÃ¤tigkeit als Reinigungskraft und von einer 100%igen ArbeitsfÃ¤higkeit in einer kÃ¶rperlich leichten, leidensangepassten TÃ¤tigkeit auszugehen (vgl. Urk. 12/18 S. 2).</w:t>
      </w:r>
    </w:p>
    <w:p>
      <w:r>
        <w:rPr>
          <w:b/>
        </w:rPr>
        <w:t>E. 4</w:t>
      </w:r>
    </w:p>
    <w:p>
      <w:r>
        <w:t>4.1Â Â Â Â  Aus den zitierten medizinischen Akten geht Ã¼bereinstimmend hervor, dass die BeschwerdefÃ¼hrerin aufgrund ihrer Beschwerden zwar in ihrer LeistungsfÃ¤higkeit beeintrÃ¤chtigt ist, in einer leidensangepassten TÃ¤tigkeit aber durchaus noch - zumindest teilweise - arbeitsfÃ¤hig ist (vgl. Urk. 12/13 S. 1 f., Urk. 12/17 S. 9, Urk. 12/18 S. 2). Etwas Gegenteiliges lÃ¤sst sich weder aus der Tatsache, dass das Amt fÃ¼r Wirtschaft und Arbeit - einzig gestÃ¼tzt auf die Angaben der BeschwerdefÃ¼hrerin selbst (vgl. Urk. 7/3 S. 2 f.) und in aus Sicht des behandelnden Hausarztes nicht nachvollziehbarer Weise (vgl. Bericht Dr. Z.___ vom 6. August 2006, Urk. 12/13 S. 2) - deren Vermittelbarkeit ab dem 1. Januar 2006 verneinte (vgl. VerfÃ¼gung vom 16. Januar 2006, Urk. 7/3), noch aus dem Umstand, dass Dr. Z.___ ihr verschiedentlich eine vollstÃ¤ndige ArbeitsunfÃ¤higkeit bescheinigt hatte (vgl. Urk. 7/4, Urk. 7/6, Urk. 12/1 S. 1 und S. 9), schliessen, bezogen sich die fraglichen Arztzeugnisse doch auf die LeistungsfÃ¤higkeit in der angestammten und nicht in einer - invalidenversicherungsrechtlich relevanten (vgl. Erw. 1.5) - behinderungsangepassten TÃ¤tigkeit.</w:t>
      </w:r>
    </w:p>
    <w:p>
      <w:r>
        <w:t>4.2Â Â Â Â  Betreffend die aus den verschiedenen GesundheitsstÃ¶rungen konkret resultierende BeeintrÃ¤chtigung der ArbeitsfÃ¤higkeit gelangten die Ãrzte zu divergierenden SchlÃ¼ssen. WÃ¤hrend sowohl der Hausarzt Dr. Z.___ als auch die Gutachterin Dr. Y.___ von einer 50%igen RestarbeitsfÃ¤higkeit in einer den Leiden der BeschwerdefÃ¼hrerin angemessen Rechnung tragenden TÃ¤tigkeit (vgl. Urk. 12/13 S. 2; Urk. 12/17 S. 9, S. 10), befand RAD-Ãrztin Dr. A.___, dass der bestehende Gesundheitsschaden lediglich eine EinschrÃ¤nkung qualitativer Natur zeitige und der BeschwerdefÃ¼hrerin ein ganzes Arbeitspensum durchaus zumutbar sei (vgl. Urk. 12/18 S. 2).</w:t>
      </w:r>
    </w:p>
    <w:p>
      <w:r>
        <w:t>Â Â Â Â Â Â Â Â  Dr. Y.___ begrÃ¼ndete die von ihr im Gutachten vom 26. Januar 2007 (Urk. 12/17 S. 3 ff.) bescheinigte quantitative EinschrÃ¤nkung im Umfang von 50 % ausschliesslich mit der bestehenden Adipositas und ging davon aus, dass die BeschwerdefÃ¼hrerin nach einer Gewichtsreduktion ohne Weiteres wieder in der Lage wÃ¤re, einer den rheumatologisch bedingen BeeintrÃ¤chtigungen gerecht werdenden TÃ¤tigkeit im Umfang von 100 % nachzugehen (vgl. Urk. 12/17 S. 9). Dr. Z.___ Ã¤usserte sich zwar nicht dazu, inwieweit die von ihm - ebenfalls mit 50 % bezifferte - ArbeitsunfÃ¤higkeit durch die internistischen beziehungsweise die rheumatologischen Befunde bedingt seien. Angesichts des Umstandes, dass der genannte Arzt die BeschwerdefÃ¼hrerin grundsÃ¤tzlich - trotz der Kniebeschwerden - auch in einer stehenden TÃ¤tigkeit als arbeitsfÃ¤hig erachtete (vgl. Bericht vom 6. August 2006, Urk. 12/13 S. 2), ist zu schliessen, dass auch er aus internistischen GrÃ¼nden von einer in zeitlicher Hinsicht eingeschrÃ¤nkten LeistungsfÃ¤higkeit ausging.</w:t>
      </w:r>
    </w:p>
    <w:p>
      <w:r>
        <w:t>4.3Â Â Â Â  Weshalb die internistischen Diagnosen - die Adipositas und der damit im Zusammenhang stehende Diabetes mellitus Typ 2 (vgl. Urk. 12/13 S. 1, Urk. 12/17 S. 9) - eine 50%ige Reduktion des Arbeitspensums erforderlich machten, lÃ¤sst sich weder Dr. Y.___s Gutachten vom 26. Januar 2007 (Urk. 12/17 S. 3 ff.) noch Dr. Z.___s Beurteilung vom 6. August 2006 (Urk. 10/13) entnehmen. RechtsprechungsgemÃ¤ss begrÃ¼ndet ein adÃ¤quat behandelter, gut eingestellter Diabetes mellitus grundsÃ¤tzlich keine ArbeitsunfÃ¤higkeit (vgl. dazu etwa Urteil des damaligen EidgenÃ¶ssischen Versicherungsgerichts in Sachen P. vom 23. August 2006, I 94/06 Erw. 3.4, mit Hinweisen). Anhaltspunkte dafÃ¼r, das die BeschwerdefÃ¼hrerin an einem nicht gut eingestellten Diabetes litte, gibt es keine, bezeichnete der Hausarzt Dr. Z.___ die Diabeteseinstellung in seinem Bericht vom 6. August 2006 doch im Gegenteil - seit der Umstellung auf Insulin - gerade als gut (vgl. Urk. 12/13 S. 2).</w:t>
      </w:r>
    </w:p>
    <w:p>
      <w:r>
        <w:t>Â Â Â Â Â Â Â Â  Betreffend den Hinweis der Gutachterin Dr. Y.___ einerseits auf eine im Zusammenhang mit der - grundsÃ¤tzlich keine rentenbegrÃ¼ndende InvaliditÃ¤t zeitigenden (vgl. Erw. 1.4 sowie etwa Urteil des Bundesgerichts in Sachen R. vom 14. September 2007, 9C_164/2007 Erw. 3.1, Urteil des damaligen EidgenÃ¶ssischen Versicherungsgerichts in Sachen M. vom 24. Mai 2006, I 787/05 Erw. 4.1) - Adipositas und dem Diabetes mellitus Typus 2 bestehende generelle MÃ¼digkeit sowie andererseits auf eine - aus der erhÃ¶hten Belastung infolge der Fettleibigkeit resultierende - VerstÃ¤rkung der Knieschmerzen (vgl. dazu Urteil des damaligen EidgenÃ¶ssischen Versicherungsgerichts in Sachen M. vom 24. Mai 2006, I 787/05 Erw. 4.2) ist festzuhalten, dass eine geeignete (leichte und wechselbelastende) TÃ¤tigkeit dem Knieleiden angemessen Rechnung trÃ¤gt und die generelle MÃ¼digkeit keine EinschrÃ¤nkung der ArbeitsfÃ¤higkeit zu rechtfertigen vermag. DafÃ¼r, dass die AusÃ¼bung einer ErwerbstÃ¤tigkeit anderweitige physische, geistige oder psychischen Nachteile nach sich ziehen kÃ¶nnte (vgl. Erw. 1.4), bestehen keine Anhaltspunkte. Anzumerken ist in diesem Zusammenhang, dass, wenn das Ãbergewicht der BeschwerdefÃ¼hrerin auch ein erhebliches Ausmass erreicht haben mag, angesichts des Body Mass Indexes von 39 beziehungsweise der Adipositas ad magna (vgl. Gutachten Dr. Y.___ vom 26. Januar 2007, Urk. 12/17 S. 6) der Schwellenwert fÃ¼r die Diagnose einer Adipositas permagna (BMI von 40) immerhin noch unterschritten ist. Da die internistischen Befunde demnach jedenfalls keine weitergehende als die bereits aus rheumatologischer Sicht bestehende EinschrÃ¤nkung der ArbeitsfÃ¤higkeit bedingen, kann vorliegend offen bleiben, ob der BeschwerdefÃ¼hrerin nicht Massnahmen zur Reduktion des Ãbergewichts zumutbar wÃ¤ren (Schadenminderungspflicht; vgl. etwa BGE 134 V 9 Erw. 7.2). Nach dem Gesagten ging die IV-Stelle zu Recht von der Zumutbarkeit eines vollen Pensums in einer leidensangepassten TÃ¤tigkeit aus (vgl. Urk. 2).</w:t>
      </w:r>
    </w:p>
    <w:p>
      <w:r>
        <w:rPr>
          <w:b/>
        </w:rPr>
        <w:t>E. 5</w:t>
      </w:r>
    </w:p>
    <w:p>
      <w:r>
        <w:t>5.1Â Â Â Â  Angesichts der im Januar 2006 erfolgten Anmeldung zum Leistungsbezug (vgl. Urk. 12/2) und des Umstands, dass der BeschwerdefÃ¼hrerin ab August 2005 eine (Teil-)ArbeitsunfÃ¤higkeit bescheinigt worden war (vgl. Urk. 12/13 S. 1, Urk. 12/1 S. 1, S. 8 f., Urk. 12/5 S. 2 ff.), ist bei der Ermittlung des InvaliditÃ¤tsgrades auf die (hypothetischen) EinkommensverhÃ¤ltnisse im Jahr 2006 abzustellen (vgl. Art. 29 Abs. 1 lit. b IVG, BGE 129 V 223 f. Erw. 4.2). GestÃ¼tzt auf die Angaben jener Arbeitgeberin, bei der die BeschwerdefÃ¼hrerin letztmals in ihrer angestammten TÃ¤tigkeit als Zimmerfrau (vgl. auch Urk. 12/2 S. 5) tÃ¤tig war, bevor sie - wohl im Rahmen von Zwischenverdiensten - verschiedentlich anderen ArbeitstÃ¤tigkeiten nachging (vgl. Urk. 12/1 S. 7, S. 10, S. 19, S. 20-22, Urk. 12/7, Urk. 12/8), ist fÃ¼r das Jahr 2006 von einem Valideneinkommen von Fr. 37'800.-- auszugehen (vgl. Arbeitgeberbericht vom 23. MÃ¤rz 2006, Urk. 12/11 S. 2).</w:t>
      </w:r>
    </w:p>
    <w:p>
      <w:r>
        <w:t>5.2Â Â Â Â  Der BeschwerdefÃ¼hrerin ist es, wie dargelegt, noch zumutbar, in vollem Pensum eine kÃ¶rperlich leichte, wechselbelastende TÃ¤tigkeit, die kein Heben von ein Gewicht von 10 kg Ã¼bersteigenden Lasten erfordert, zu verrichten (vgl. Gutachten Dr. Y.___ vom 26. Januar 2007 [Urk. 12/17 S. 9], Stellungnahme Dr. A.___ vom 7. Februar 2007 [Urk. 12/18 S. 2]). GestÃ¼tzt auf den standardisierten monatlichen Bruttolohn (Zentralwert) fÃ¼r Frauen im privaten Sektor bei AusÃ¼bung einfacher und repetitiver TÃ¤tigkeiten (Anforderungsniveau 4) von Fr. 4'019.-- bei einer Arbeitszeit von 40 Stunden wÃ¶chentlich (vgl. Bundesamt fÃ¼r Statistik [Hrsg.], Schweizerische Lohnstrukturerhebung, Die LÃ¶hne 2006 im Ãberblick, Neuenburg 2008, S. 25 Tabelle TA1) und unter BerÃ¼cksichtigung der betriebsÃ¼blichen wÃ¶chentlichen Arbeitszeit von 41,7 Stunden (vgl. Die Volkswirtschaft 12/2008, S. 94 Tabelle B9.2) ergibt sich ein Einkommen von Fr. 4'189.80 pro Monat respektive ein Jahreseinkommen von Fr. 50'277.60. Der von der IV-Stelle gewÃ¤hrte leidensbedingte Abzug von 10 % vom Tabellenlohn (vgl. Urk. 2 S. 2) erscheint angesichts der Tatsache, dass der BeschwerdefÃ¼hrerin nur noch leichte, wechselbelastende TÃ¤tigkeiten ohne das Heben von Lasten Ã¼ber 10 kg zumutbar sind (vgl. Urk. 12/17 S. 9, Urk. 12/18 S. 2), als angemessen. Da das daraus resultierende Invalideneinkommen von Fr. 45'249.85 das Valideneinkommen von Fr. 37'800.-- (vgl. Urk. 12/11 S. 2) Ã¼bersteigt, fehlt es an einer Erwerbseinbusse und damit auch an einer rentenbegrÃ¼ndenden InvaliditÃ¤t. Anhaltspunkte dafÃ¼r, dass die BeschwerdefÃ¼hrerin ein deutlich unter den fÃ¼r eine - angelernte (vgl. Urk. 12/11 S. 1) - Zimmerfrau Ã¼blichen AnsÃ¤tzen liegendes SalÃ¤r erzielt hÃ¤tte beziehungsweise nach Eintritt des Gesundheitsschadens nicht in der Lage wÃ¤re, den - um 10 % reduzierten - Tabellenlohn zu erreichen, gibt es keine; ein derartiger Sachverhalt wurde von der BeschwerdefÃ¼hrerin denn auch gar nicht geltend gemacht. Anlass fÃ¼r eine Einkommensparallelisierung besteht demnach nicht (vgl. dazu Urteil des Bundesgerichts in Sachen D. vom 12. Dezember 2008, 9C_560/2008 Erw. 3.4, mit Hinweisen). Die Rentenverweigerung der IV-Stelle ist daher nicht zu beanstanden.</w:t>
      </w:r>
    </w:p>
    <w:p>
      <w:r>
        <w:t>6.Â Â Â Â Â Â  GemÃ¤ss Art. 69 Abs. 1 bis IVG ist das Beschwerdeverfahren bei Streitigkeiten um die Bewilligung oder die Verweigerung von IV-Leistungen abweichend von Art. 61 lit. a ATSG vor dem kantonalen Versicherungsgericht kostenpflichtig. Die Kosten werden nach dem Verfahrensaufwand und unabhÃ¤ngig vom Streitwert im Rahmen von Fr. 200.-- bis Fr. 1'000.-- festgelegt. Entsprechend dem Ausgang des Verfahrens sind die Gerichtskosten in HÃ¶he von Fr. 600.-- der BeschwerdefÃ¼hrerin aufzuerlegen.</w:t>
      </w:r>
    </w:p>
    <w:p>
      <w:r>
        <w:t>Das Gericht erkennt:</w:t>
      </w:r>
    </w:p>
    <w:p>
      <w:r>
        <w:t>1.Â Â Â Â Â Â Â Â  Die Beschwerde wird abgewiesen.</w:t>
      </w:r>
    </w:p>
    <w:p>
      <w:r>
        <w:t>2.Â Â Â Â Â Â Â Â  Die Gerichtskosten von Fr. 600.-- werden der BeschwerdefÃ¼hrerin auferlegt. Rechnung und Einzahlungsschein werden der Kostenpflichtigen nach Eintritt der Rechtskraft zugestellt.</w:t>
      </w:r>
    </w:p>
    <w:p>
      <w:r>
        <w:t>3.Â Â Â Â Â Â Â Â  Zustellung gegen Empfangsschein an:</w:t>
      </w:r>
    </w:p>
    <w:p>
      <w:r>
        <w:t>- X.___</w:t>
      </w:r>
    </w:p>
    <w:p>
      <w:r>
        <w:t>- Sozialversicherungsanstalt des Kantons ZÃ¼rich, IV-Stelle</w:t>
      </w:r>
    </w:p>
    <w:p>
      <w:r>
        <w:t>- Hotela, Montreux</w:t>
      </w:r>
    </w:p>
    <w:p>
      <w:r>
        <w:t>- Bundesamt fÃ¼r Sozialversicherungen</w:t>
      </w:r>
    </w:p>
    <w:p>
      <w:r>
        <w:t>Â Â Â Â Â Â Â Â Â Â  sowie an:</w:t>
      </w:r>
    </w:p>
    <w:p>
      <w:r>
        <w:t>- Gerichtskasse (im Dispositiv nach Eintritt der Rechtskraft)</w:t>
      </w:r>
    </w:p>
    <w:p>
      <w:r>
        <w:t>4.Â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