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IV.2007.01075 vom 25. Oktober 2007</w:t>
      </w:r>
    </w:p>
    <w:p>
      <w:r>
        <w:t>ZH Sozialversicherungsgericht, 2007-10-25, DE</w:t>
      </w:r>
    </w:p>
    <w:p>
      <w:r>
        <w:rPr>
          <w:b/>
        </w:rPr>
        <w:t xml:space="preserve">Quelle: </w:t>
      </w:r>
      <w:r>
        <w:t>https://mcp.opencaselaw.ch/entscheid/zh_sozialversicherungsgericht_IV.2007.01075</w:t>
      </w:r>
    </w:p>
    <w:p>
      <w:r>
        <w:t>FR: ZH_SOZIALVERSICHERUNGSGERICHT IV.2007.01075 du 25 octobre 2007</w:t>
      </w:r>
    </w:p>
    <w:p>
      <w:r>
        <w:t>IT: ZH_SOZIALVERSICHERUNGSGERICHT IV.2007.01075 del 25 ottobre 2007</w:t>
      </w:r>
    </w:p>
    <w:p>
      <w:pPr>
        <w:pStyle w:val="Heading2"/>
      </w:pPr>
      <w:r>
        <w:t>Erwägungen</w:t>
      </w:r>
    </w:p>
    <w:p>
      <w:r>
        <w:rPr>
          <w:b/>
        </w:rPr>
        <w:t>E. 3</w:t>
      </w:r>
    </w:p>
    <w:p>
      <w:r>
        <w:t>3.1Â Â Â Â  Der Standpunkt der Beschwerdegegnerin, eine Verordnungsbestimmung stelle im materiellen Sinne eine gesetzliche Bestimmung dar, ist rechtsdogmatisch korrekt. Beizupflichten ist der Beschwerdegegnerin auch im Standpunkt, der Wortlaut von Art. 73 ter Abs.1 IVV sei klar.</w:t>
      </w:r>
    </w:p>
    <w:p>
      <w:r>
        <w:t>3.2Â Â Â Â  Nicht gefolgt werden kann hingegen der Auffassung der Beschwerdegegnerin, infolge des klaren Wortlaut falle eine weitergehende Gesetzesauslegung ausser Betracht und es sei davon auszugehen, die Frist von Art. 73 ter Abs. 1 IVV sei im Sinne von Art. 40 Abs. 1 ATSG nicht erstreckbar. Dies ist mit Blick auf die AusfÃ¼hrungen in vorstehender ErwÃ¤gung 1.2 nicht der Fall. Der Einbezug der entstehungsgeschichtlichen ZusammenhÃ¤nge bei der WiedereinfÃ¼hrung des Vorbescheidverfahrens fÃ¼hrt zu einem anderen Auslegungsergebnis. Aufgrund der Materialien lÃ¤sst sich belegen, dass die Nichterstreckbarkeit der ratio legis widerspricht.</w:t>
      </w:r>
    </w:p>
    <w:p>
      <w:r>
        <w:t>3.3Â Â Â Â  In welcher Weise die ratio legis in der Botschaft des Bundesrates zum Ausdruck kommt, hat der BeschwerdefÃ¼hrer in der Beschwerde bereits zutreffend dargelegt (vgl. vorstehende Erw. 2.1). Die Botschaft spricht sich explizit dafÃ¼r aus, dass die Frist im Vorbescheidverfahren aus zureichenden GrÃ¼nden erstreckt werden kann, wenn rechtzeitig darum ersucht wird.</w:t>
      </w:r>
    </w:p>
    <w:p>
      <w:r>
        <w:t>Â Â Â Â Â Â Â Â Â Â  Ferner wurde in der Botschaft explizit ausgefÃ¼hrt, die Akzeptanz der IV-Entscheide kÃ¶nne Âviel besser dadurch erreicht werden, dass die Betroffenen vor Erlass einer VerfÃ¼gung in die Ermittlung des rechtserheblichen Sachverhalts und die im Einzelfall adÃ¤quaten Massnahmen einbezogen werden. Dieses Vorgehen erlaubt, im persÃ¶nlichen GesprÃ¤ch mit den betroffenen Versicherten Unklarheiten zu beseitigen, gemeinsam verschiedene Eingliederungsmassnahmen zu evaluieren und gegebenenfalls die BeweggrÃ¼nde fÃ¼r einen voraussichtlich ablehnenden oder anders lautenden Entscheid der IV-Stelle zu erlÃ¤uternÂ ( Botschaft, a.a.O, S. 3084 f.).</w:t>
      </w:r>
    </w:p>
    <w:p>
      <w:r>
        <w:t>Â Â Â Â Â Â Â Â  In der Nationalratsdebatte fÃ¼hrte der zustÃ¤ndige Bundesrat insbesondere aus: ÂLa procÃ©dure de prÃ©avis permettra un dialogue prÃ©alable</w:t>
      </w:r>
    </w:p>
    <w:p>
      <w:r>
        <w:t>avec la personne assurÃ©eÂ (Amtl. Bull. 2005 NR S. 1373), und in der StÃ¤ndratsdebatte charakterisierte er das Vorbescheidverfahren als Âune discussion avec lÂassurÃ©, le demandeur de rente, pour lui expliquer ce qui se passe et pour lui dire les raisons pour lesquelles on va dire nonÂ, als Âla possibilitÃ© de prendre en compte son opinion et dÂentendre ses plaintesÂ (Amtl. Bull. 2005 StR S. 1017).</w:t>
      </w:r>
    </w:p>
    <w:p>
      <w:r>
        <w:t>3.4Â Â Â Â  Auch die Parlamentsdebatte zeigt unmissverstÃ¤ndlich, dass das Ziel der VerfahrensÃ¤nderung nebst der verbesserten Akzeptanz von Entscheiden der IV-Stellen die Vereinfachung des Verfahrens war. Die Stossrichtung der Novelle zielte darauf ab, das Einspracheverfahren mit seinen formellen ZwÃ¤ngen (insbesondere Einhaltung der Einsprachefrist) aufzugeben und der versicherten Person ein formloseres Verfahren zur Einbringung der EinwÃ¤nde durch die versicherte Person zur VerfÃ¼gung zu stellen. So wurde im Nationalrat etwa ausgefÃ¼hrt, die IV-Stellen wollten Âals Normalfall den direkten Dialog mit den Versicherten in einem relativ informellen Rahmen wiederherstellenÂ (Amtl. Bull. 2005 NR S. 1376) und das Vorbescheidverfahren als ÂpossibilitÃ© pour lÂassurÃ© de discuter la dÃ©cision avant quÂelle soit dÃ©finitivement priseÂ charakterisiert (Amtl. Bull. 2005 NR S. 1370).</w:t>
      </w:r>
    </w:p>
    <w:p>
      <w:r>
        <w:t>Â Â Â Â Â Â Â Â  Die vom Verordnungsgeber vorgesehene nicht erstreckbare Frist lÃ¤uft diesem gesetzlichen Ziel zuwider.</w:t>
      </w:r>
    </w:p>
    <w:p>
      <w:r>
        <w:t>3.5Â Â Â Â  Nach dem Gesagten erweist sich der mit Art. 73 ter Abs. 1 IVV fÃ¼r das Vorbescheidverfahren aufgestellte Fristenzwang ohne ErstreckungsmÃ¶glichkeit als nicht gesetzeskonform. Die Verweigerung einer Fristerstreckung trotz rechtzeitiger Stellung des Erstreckungsgesuchs respektive der Erlass der VerfÃ¼gung ohne vorgÃ¤ngige AnhÃ¶rung der EinwÃ¤nde stellt demnach eine Verweigerung des GehÃ¶rsanspruchs dar.</w:t>
      </w:r>
    </w:p>
    <w:p>
      <w:r>
        <w:t>4.Â Â Â Â Â Â</w:t>
      </w:r>
    </w:p>
    <w:p>
      <w:r>
        <w:t>4.1Â Â Â Â  Zu prÃ¼fen ist ferner, ob die Beschwerdegegnerin den GehÃ¶rsanspruch verletzt hat, indem sie dem Antrag auf DurchfÃ¼hrung einer persÃ¶nlichen AnhÃ¶rung vor VerfÃ¼gungserlass nicht stattgab.</w:t>
      </w:r>
    </w:p>
    <w:p>
      <w:r>
        <w:t>4.2Â Â Â Â Â Â Â Â  Zutreffend ist der Hinweis der BeschwerdefÃ¼hrerin, im Gesetzgebungsverfahren sei bekrÃ¤ftigt worden, das formlosere Einspracheverfahren erÃ¶ffne die MÃ¶glichkeit, EinwÃ¤nde der versicherten Person insbesondere im persÃ¶nlichen GesprÃ¤ch zu behandeln. So wurde der vorgeschlagene Wechsel etwa damit begrÃ¼ndet, Âdass die Betroffenen einen Entscheid eher akzeptieren, wenn ihnen das rechtliche GehÃ¶r vor dem Entscheid gewÃ¤hrt wird und die IV-Stelle Unklarheiten im persÃ¶nlichen GesprÃ¤ch vor einem allfÃ¤llig ablehndenden Entscheid erlÃ¤utern kannÂ (Amtl. Bull. 2005 NR S. 1368 und S. 1379). Es wurde die Erwartung geÃ¤ussert, dass eine versicherte Person einen Entscheid eher akzeptieren kÃ¶nne, wenn Âdie IV-Stelle Unklarheiten im persÃ¶nlichen GesprÃ¤ch erlÃ¤utern kann. Gefragt, ja gefordert ist dabei allerdings, dass der ganze Diskurs in einem mediationsÃ¤hnlichen Dialog stattfindetÂ ( Amtl. Bull. 2005 StR S. 1013).</w:t>
      </w:r>
    </w:p>
    <w:p>
      <w:r>
        <w:t>4.3Â Â Â Â Â Â Â Â  Entgegen der Auffassung der BeschwerdefÃ¼hrerin ist die Beschwerdegegnerin aber hierzu nicht gesetzlich verpflichtet. Obschon der Gesetzgeber eine persÃ¶nliche AnhÃ¶rung im Vorbescheidverfahren als sinnvoll und damit wÃ¼nschbar erachtet hat, sah er von einer in jedem Fall beachtlichen Verpflichtung hierzu ab. Es besteht kein durchsetzbarer Anspruch darauf.</w:t>
      </w:r>
    </w:p>
    <w:p>
      <w:r>
        <w:t>4.4Â Â Â Â Â Â Â Â  Gleichwohl kann im Einzelfall eine persÃ¶nliche AnhÃ¶rung geboten sein. Eine rechtsunkundige versicherte Person ohne juristischen Beistand vermag ihre EinwÃ¤nde im Rahmen einer persÃ¶nlichen AnhÃ¶rung gegebenenfalls besser darzutun als in einer schriftlichen Eingabe. Vorliegend war die BeschwerdefÃ¼hrerin indes bereits im Vorbescheidverfahren durch einen Rechtsanwalt vertreten. Dies versetzte sie ohne weiteres in die Lage, die EntscheidgrÃ¼nde der Beschwerdegegnerin zur Kenntnis zu nehmen und ihre EinwÃ¤nde auch ohne eine persÃ¶nliche AnhÃ¶rung durch die IV-Stelle adÃ¤quat vorzutragen. Eine GehÃ¶rsverletzung ist nach dem Gesagten nicht dargetan.</w:t>
      </w:r>
    </w:p>
    <w:p>
      <w:r>
        <w:t>5.Â Â Â Â Â Â Â Â  Aufgrund der in vorstehender ErwÃ¤gung 3 festgestellten Verletzung des GehÃ¶rsanspruchs ist die angefochtene VerfÃ¼gung ungeachtet der Erfolgsausichten in der Sache selber aufzuheben und die Angelegenheit ist zur erneuten DurchfÃ¼hrung des Vorbescheidverfahrens unter GewÃ¤hrung des rechtlichen GehÃ¶rs an die Beschwerdegegnerin zurÃ¼ckzuweisen.</w:t>
      </w:r>
    </w:p>
    <w:p>
      <w:r>
        <w:t>6.Â Â Â Â Â Â</w:t>
      </w:r>
    </w:p>
    <w:p>
      <w:r>
        <w:t>6.1Â Â Â Â  GemÃ¤ss dem seit 1. Juli 2006 in Kraft stehenden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 Vorliegend erweist sich eine Kostenpauschale von Fr. 500.-- als angemessen. AusgangsgemÃ¤ss sind die Kosten der Beschwerdegegnerin aufzuerlegen.</w:t>
      </w:r>
    </w:p>
    <w:p>
      <w:r>
        <w:t>6.2Â Â Â Â Â Â Â Â  AusgangsgemÃ¤ss hat die BeschwerdefÃ¼hrerin gestÃ¼tzt auf Â§ 34 Abs. 1 und 3 des Gesetzes Ã¼ber das Sozialversicherungsgericht in Verbindung mit Â§ 7 Abs. 1 der Verordnung Ã¼ber die GebÃ¼hren, Kosten und EntschÃ¤digungen vor dem Sozialversicherungsgericht Anspruch auf eine ProzessentschÃ¤digung. Diese ist unter BerÃ¼cksichtigung der Bedeutung der Streitsache und der Schwierigkeit des Prozesses auf Fr. 1Â100.-- (inkl. Mehrwertsteuer und Barauslagen) festzusetzen.</w:t>
      </w:r>
    </w:p>
    <w:p>
      <w:r>
        <w:t>Das Gericht erkennt:</w:t>
      </w:r>
    </w:p>
    <w:p>
      <w:r>
        <w:t>1.Â Â Â Â Â Â Â Â  In Gutheissung der Beschwerde wird die angefochtene VerfÃ¼gung vom 18. Juni 2007 aufgehoben, und es wird die Sache an die Sozialversicherungsanstalt des Kantons ZÃ¼rich, IV-Stelle, zur erneuten DurchfÃ¼hrung des Vorbescheidverfahrens unter GewÃ¤hrung des rechtlichen GehÃ¶rs zurÃ¼ckgewiesen.</w:t>
      </w:r>
    </w:p>
    <w:p>
      <w:r>
        <w:t>2.Â Â Â Â Â Â Â Â  Die Gerichtskosten von Fr. 500.-- werden der Beschwerdegegnerin auferlegt. Rechnung und Einzahlungsschein werden der Kostenpflichtigen nach Eintritt der Rechtskraft zugestellt.</w:t>
      </w:r>
    </w:p>
    <w:p>
      <w:r>
        <w:t>3.Â Â Â Â Â Â Â Â  Die BeschwerdefÃ¼hrerin wird verpflichtet, der BeschwerdefÃ¼hrerin eine ProzessentschÃ¤digung von Fr. 1Â100.-- (inkl. Barauslagen und MWSt) zu bezahlen.</w:t>
      </w:r>
    </w:p>
    <w:p>
      <w:r>
        <w:t>4.Â Â Â Â Â Â Â Â Â Â  Zustellung gegen Empfangsschein an:</w:t>
      </w:r>
    </w:p>
    <w:p>
      <w:r>
        <w:t>- Sozialversicherungsanstalt des Kantons ZÃ¼rich, IV-Stelle</w:t>
      </w:r>
    </w:p>
    <w:p>
      <w:r>
        <w:t>- Rechtsanwalt Dominique Chopard</w:t>
      </w:r>
    </w:p>
    <w:p>
      <w:r>
        <w:t>- Bundesamt fÃ¼r Sozialversicherungen</w:t>
      </w:r>
    </w:p>
    <w:p>
      <w:r>
        <w:t>sowie an:</w:t>
      </w:r>
    </w:p>
    <w:p>
      <w:r>
        <w:t>- die Gerichtskasse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