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IV.2007.01071 vom 16. März 2008</w:t>
      </w:r>
    </w:p>
    <w:p>
      <w:r>
        <w:t>ZH Sozialversicherungsgericht, 2008-03-16, DE</w:t>
      </w:r>
    </w:p>
    <w:p>
      <w:r>
        <w:rPr>
          <w:b/>
        </w:rPr>
        <w:t xml:space="preserve">Quelle: </w:t>
      </w:r>
      <w:r>
        <w:t>https://mcp.opencaselaw.ch/entscheid/zh_sozialversicherungsgericht_IV.2007.01071</w:t>
      </w:r>
    </w:p>
    <w:p>
      <w:r>
        <w:t>FR: ZH_SOZIALVERSICHERUNGSGERICHT IV.2007.01071 du 16 mars 2008</w:t>
      </w:r>
    </w:p>
    <w:p>
      <w:r>
        <w:t>IT: ZH_SOZIALVERSICHERUNGSGERICHT IV.2007.01071 del 16 marzo 2008</w:t>
      </w:r>
    </w:p>
    <w:p>
      <w:pPr>
        <w:pStyle w:val="Heading2"/>
      </w:pPr>
      <w:r>
        <w:t>Erwägungen</w:t>
      </w:r>
    </w:p>
    <w:p>
      <w:r>
        <w:rPr>
          <w:b/>
        </w:rPr>
        <w:t>E. 2</w:t>
      </w:r>
    </w:p>
    <w:p>
      <w:r>
        <w:t>2.1Â Â Â Â  Vorweg zu prÃ¼fen ist die von der BeschwerdefÃ¼hrerin geltend gemachte Verletzung des rechtlichen GehÃ¶rs durch die Beschwerdegegnerin im Verfahren betreffend die WiedererwÃ¤gung des Einspracheentscheids vom 19. Januar 2007 (Urk. 1 S. 7, Urk. 21 S. 2 ff.).</w:t>
      </w:r>
    </w:p>
    <w:p>
      <w:r>
        <w:t>2.2Â Â Â Â  Der Anspruch auf rechtliches GehÃ¶r ist von Amtes wegen zu Ã¼berprÃ¼fen (Art. 29 Abs. 2 der Bundesverfassung, BV), wobei die unter der Herrschaft von Art. 4 aBV hiezu ergangene Rechtsprechung (vgl. BGE 120 V 362 Erw. 2a) nach wie vor massgebend ist (BGE 126 V 130 Erw. 2a mit Hinweisen).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2.3Â Â Â Â  Nach Art. 42 ATSG haben die Parteien Anspruch auf rechtliches GehÃ¶r. Sie mÃ¼ssen nicht angehÃ¶rt werden vor VerfÃ¼gungen, die durch Einsprache anfechtbar sind (BGE 132 V 373 Erw. 4.4). SpÃ¤testens im Einspracheverfahren hat die Verwaltung jedoch die allgemeinen GrundsÃ¤tze des rechtlichen GehÃ¶rs zu wahren und folglich der versicherten Person oder ihrem Vertreter Einsicht in die Akten zu gewÃ¤hren, auf deren Grundlage sie den Einspracheentscheid abstÃ¼tzt (vgl. RKUV 1992 Nr. U 152 S. 200 Erw. 3b). Wird nach Erhebung einer Einsprache festgestellt, dass die Entscheidungsgrundlagen unvollstÃ¤ndig sind, so ist der Sachverhalt unter Wahrung der Parteirechte zu vervollstÃ¤ndigen und das Verwaltungsverfahren mit dem Einspracheentscheid abzuschliessen (BGE 132 V 389 Erw. 4.1, 131 V 413 Erw. 2.1.2.2).</w:t>
      </w:r>
    </w:p>
    <w:p>
      <w:r>
        <w:t>2.4Â Â Â Â  Weitere Teilaspekte des GehÃ¶rsanspruchs werden im ATSG durch eine Reihe von Spezialnormen geordnet. So sind etwa die Erforderlichkeit der vorangehenden schriftlichen Mahnung bei LeistungskÃ¼rzungen (Art. 21 Abs. 4 ATSG), die vorangehende schriftliche Mahnung bei Verletzung der Auskunfts- oder Mitwirkungspflichten (Art. 43 Abs. 3 ATSG), die Mitwirkungsrechte bei Einholung eines Gutachtens (Art. 44 ATSG), die Akteneinsicht (Art. 47 ATSG) und die BegrÃ¼ndung der VerfÃ¼gung (Art. 49 Abs. 3 ATSG) separat geregelt.</w:t>
      </w:r>
    </w:p>
    <w:p>
      <w:r>
        <w:t>2.5Â Â Â Â  Aus Inhalt und Funktion des Akteneinsichtsrechts als Teil des Anspruchs auf rechtliches GehÃ¶r folgt nach der Rechtsprechung, dass grundsÃ¤tzlich sÃ¤mtliche beweiserheblichen Akten den Beteiligten gezeigt werden mÃ¼ssen, sofern in der sie unmittelbar betreffenden VerfÃ¼gung darauf abgestellt wird. Denn es gehÃ¶rt zum Kerngehalt des rechtlichen GehÃ¶rs, dass der VerfÃ¼gungsadressat vor Erlass eines fÃ¼r ihn nachteiligen Verwaltungsaktes zum Beweisergebnis Stellung nehmen kann. Das Akteneinsichtsrecht ist somit eng mit dem Ãusserungsrecht verbunden, gleichsam dessen Vorbedingung. Die versicherte Person kann sich nur dann wirksam zur Sache Ã¤ussern und geeignete Beweise fÃ¼hren oder bezeichnen, wenn ihr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 verpflichtet ist, die Beteiligten Ã¼ber den Aktenbeizug zu informieren (BGE 115 V 302 Erw. 2e). Das Akteneinsichtsrecht bezieht sich auf sÃ¤mtliche verfahrensbezogenen Akten, die geeignet sind, Grundlage des Entscheids zu bilden. Die Akteneinsicht ist demnach auch zu gewÃ¤hren, wenn die AusÃ¼bung des Akteneinsichtsrechts den Entscheid in der Sache nicht zu beeinflussen vermag. Die Einsicht in die Akten, die fÃ¼r ein bestimmtes Verfahren erstellt oder beigezogen wurden, kann demnach nicht mit der BegrÃ¼ndung verweigert werden, die fraglichen Akten seien fÃ¼r den Verfahrensausgang belanglos. Es muss vielmehr dem Betroffenen selbst Ã¼berlassen sein, die Relevanz der Akten zu beurteilen (BGE 132 V 388 f. Erw. 3).</w:t>
      </w:r>
    </w:p>
    <w:p>
      <w:r>
        <w:t>2.6Â Â Â Â  Vor Erlass des angefochtenen Einspracheentscheids vom 13. Juni 2007 (Urk. 2) hat die IV-Stelle der BeschwerdefÃ¼hrerin am 7. Februar 2007 (vgl. Urk. 7/82) die Akten zur Einsichtnahme zugestellt. Im weiteren Verlauf des WiedererwÃ¤gungsverfahrens hat die Beschwerdegegnerin weitere AbklÃ¤rungen getroffen und am 24. April 2007 die ehemalige Arbeitgeberin der BeschwerdefÃ¼hrerin, die Genossenschaft A.___, um ergÃ¤nzende AuskÃ¼nfte zur EntlÃ¶hnung der BeschwerdefÃ¼hrerin (Urk. 7/85), worauf die Genossenschaft A.___ mit Schreiben vom 26. April 2007 zu den Fragen der Beschwerdegegnerin Stellung nahm (Urk. 7/86). Anschliessend hat die Beschwerdegegnerin mit einer Mitarbeiterin der Genossenschaft A.___ am 8. Mai 2007 ein TelefongesprÃ¤ch gefÃ¼hrt (Aktennotiz vom 8. Mai 2007; Urk. 7/87). Die BeschwerdefÃ¼hrerin hatte vor Erlass des Einspracheentscheids vom 13. Juni 2007 (Urk. 2) hingegen keine Kenntnis der Stellungnahme der Genossenschaft A.___ vom 26. April 2007 (Urk. 7/86) sowie der Aktennotiz vom 8. Mai 2007 (Urk. 7/87). Kenntnis der Aktennotiz vom 8. Mai 2007 hat der BeschwerdefÃ¼hrer am 20. August 2007 (Urk. 1 S. 5) und somit nach Erlass des angefochtenen Einspracheentscheids erhalten. Die Stellungnahme der Genossenschaft A.___ vom 26. April 2007 (Urk. 7/86) wurde der BeschwerdefÃ¼hrerin erst im vorliegenden Verfahren zur Kenntnis gebracht.</w:t>
      </w:r>
    </w:p>
    <w:p>
      <w:r>
        <w:t>2.7Â Â Â Â  GestÃ¼tzt auf Art. 42 Satz 1 in Verbindung mit Art. 47 Abs. 1 lit. a ATSG wÃ¤re die Beschwerdegegnerin verpflichtet gewesen, die BeschwerdefÃ¼hrerin vor Erlass des angefochtenen Einspracheentscheids zu diesem Beweisergebnis anzuhÃ¶ren und ihr Akteneinsicht zu gewÃ¤hren. FÃ¼r die BeschwerdefÃ¼hrerin bestand nach dem 7. Februar 2007 kein Anlass, selbst ein weiteres Gesuch um Akteneinsicht zu stellen. Vielmehr durfte sie ohne gegenteilige Information der Beschwerdegegnerin darauf vertrauen, dass diese ihrer Entscheidung die am 7. Februar 2007 bekannte Aktenlage zu Grunde legen wÃ¼rde. Die Beschwerdegegnerin hÃ¤tte der BeschwerdefÃ¼hrerin die Stellungnahme der Genossenschaft A.___ vom 26. April 2007 (Urk. 7/86) und die Aktennotiz vom 8. Mai 2007 (Urk. 7/87) von sich aus vor Erlass des Einspracheentscheids 13. Juni 2007 (Urk. 2) zur Stellungnahme Ã¼berlassen mÃ¼ssen. Mithin stellt das Unterlassen einer AnhÃ¶rung der BeschwerdefÃ¼hrerin zu den Ergebnissen der wÃ¤hrend des WiedererwÃ¤gungsverfahrens durchgefÃ¼hrten SachverhaltsabklÃ¤rungen eine Verletzung des rechtlichen GehÃ¶rs dar.</w:t>
      </w:r>
    </w:p>
    <w:p>
      <w:r>
        <w:rPr>
          <w:b/>
        </w:rPr>
        <w:t>E. 3</w:t>
      </w:r>
    </w:p>
    <w:p>
      <w:r>
        <w:t>3.1Â Â Â Â  Es ist nicht daran zu zweifeln, dass die Stellungnahme der Genossenschaft A.___ vom 26. April 2007 (Urk. 7/86) und die Aktennotiz vom 8. Mai 2007 (Urk. 7/87) eine wesentliche Grundlage des angefochtenen Einspracheentscheids bildeten, fÃ¼hrte die Beschwerdegegnerin darin doch aus, dass die AbklÃ¤rungen bei der Genossenschaft A.___ ergeben hÃ¤tten, dass die BeschwerdefÃ¼hrerin ohne Gesundheitsschaden nicht als stellvertretende Betriebsleiterin tÃ¤tig gewesen wÃ¤re, und daher nicht einen hÃ¶heren Verdienst erzielt hÃ¤tte (Urk. 2 VerfÃ¼gungsteil 2 S. 2). Bei der Nichtzustellung der fraglichen Beweisergebnisse vor Erlass des angefochtenen Einspracheentscheids handelt es sich daher um ein erhebliches VersÃ¤umnis, weshalb eine schwere, keiner Heilung zugÃ¤ngliche Verletzung des rechtlichen GehÃ¶rs anzunehmen ist. Die Sache ist daher an die Beschwerdegegnerin zur GewÃ¤hrung des rechtlichen GehÃ¶rs und zu neuer VerfÃ¼gung zurÃ¼ckzuweisen.</w:t>
      </w:r>
    </w:p>
    <w:p>
      <w:r>
        <w:t>3.2Â Â Â Â  Im Ãbrigen wÃ¤re - in Anbetracht des Umstandes, dass die BeschwerdefÃ¼hrerin in vorliegendem Verfahren ausdrÃ¼cklich eine Verletzung des rechtlichen GehÃ¶rs durch die Beschwerdegegnerin gerÃ¼gt hat (Urk. 1 S. 7, Urk. 21 S. 2 ff.) und eine RÃ¼ckweisung der Sache an die Beschwerdegegnerin beantragte (Urk. 1 S. 2) - eine Heilung der GehÃ¶rsverletzung schon aus diesem Grunde nicht in Betracht zu ziehen. Denn unter diesen UmstÃ¤nden ist davon auszugehen, dass der BeschwerdefÃ¼hrerin an einem formell richtigen Verfahren mehr liegt als an einer befÃ¶rderlichen Verfahrenserledigung (vgl. BGE 119 V 218).</w:t>
      </w:r>
    </w:p>
    <w:p>
      <w:r>
        <w:t>4.Â Â Â Â Â Â  Angesichts des Verfahrensausgangs ist auf die von der BeschwerdefÃ¼hrerin eventualiter beantragte DurchfÃ¼hrung einer mÃ¼ndlichen Verhandlung und Zeugeneinvernahme (Urk. 1 S. 2, Urk. 21 S. 7) mangels eines Rechtsschutzinteresses zu verzichten.</w:t>
      </w:r>
    </w:p>
    <w:p>
      <w:r>
        <w:t>5.Â Â Â Â Â Â  GestÃ¼tzt auf Art. 69 Abs. 1 bis IVG in der seit 1. Juli 2006 in Kraft stehenden Fassung ist das Verfahren kostenpflichtig. Vorliegend gilt es zu berÃ¼cksichtigen, dass die Beschwerdegegnerin den Einspracheentscheid vom 19. Januar 2007 (Urk. 7/76/1-2 und Urk. 7/78/1-3) zu Unrecht als Vorbescheid und nicht als Einspracheentscheid qualifizierte, und deshalb in vorliegendem Verfahren umfangreiche AbklÃ¤rungen zur Rechtzeitigkeit der Beschwerde verursachte (vgl. Urk. 8-17). In BerÃ¼cksichtigung des gesetzlichen Rahmens (Fr. 200.-- bis Fr. 1'000.--) sind die Kosten des Verfahrens daher auf Fr. 700.-- festzusetzen und der unterliegenden Beschwerdegegnerin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w:t>
      </w:r>
    </w:p>
    <w:p>
      <w:r>
        <w:t>Â Â Â Â Â Â Â Â  Nach stÃ¤ndiger Rechtsprechung gilt die RÃ¼ckweisung der Sache an die Verwaltung zu neuer VerfÃ¼gung als vollstÃ¤ndiges Obsiegen (vgl. Urteil des EVG vom 10. Februar 2004 in Sachen K., U 199/02, Erw. 6 mit Hinweis auf BGE 110 V 57 Erw. 3a; SVR 1999 IV Nr. 10 S. 28 Erw. 3).</w:t>
      </w:r>
    </w:p>
    <w:p>
      <w:r>
        <w:t>Â Â Â Â Â Â Â Â  AusgangsgemÃ¤ss hat die BeschwerdefÃ¼hrerin Anspruch auf eine ProzessentschÃ¤digung, welche auf Fr. 3Â000.-- (inklusive Mehrwertsteuer und Barauslagen) festzusetzen ist.</w:t>
      </w:r>
    </w:p>
    <w:p>
      <w:r>
        <w:t>Das Gericht erkennt:</w:t>
      </w:r>
    </w:p>
    <w:p>
      <w:r>
        <w:t>1.Â Â Â Â Â Â Â Â  In Gutheissung der Beschwerde wird der angefochtene Einspracheentscheid vom 13. Juni 2007 aufgehoben, und es wird die Sache an die Sozialversicherungsanstalt des Kantons ZÃ¼rich, IV-Stelle, zurÃ¼ckgewiesen, damit diese im Sinne der ErwÃ¤gungen verfahre.</w:t>
      </w:r>
    </w:p>
    <w:p>
      <w:r>
        <w:t>2.Â Â Â Â Â Â Â Â  Die Gerichtskosten von Fr. 700.-- werden der Beschwerdegegnerin auferlegt.</w:t>
      </w:r>
    </w:p>
    <w:p>
      <w:r>
        <w:t>3.Â Â Â Â Â Â Â Â  Die Beschwerdegegnerin wird verpflichtet, der BeschwerdefÃ¼hrerin eine ProzessentschÃ¤digung von Fr. 3Â000.-- (inklusive Barauslagen und Mehrwertsteuer) zu bezahlen.</w:t>
      </w:r>
    </w:p>
    <w:p>
      <w:r>
        <w:t>4.Â Â Â Â Â Â Â Â  Zustellung gegen Empfangsschein an:</w:t>
      </w:r>
    </w:p>
    <w:p>
      <w:r>
        <w:t>- Sozialversicherungsanstalt des Kantons ZÃ¼rich, IV-Stelle</w:t>
      </w:r>
    </w:p>
    <w:p>
      <w:r>
        <w:t>- FÃ¼rsprecher Marc DÃ¼bendorfer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