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IV.2007.01016 vom 19. Dezember 2008</w:t>
      </w:r>
    </w:p>
    <w:p>
      <w:r>
        <w:t>ZH Sozialversicherungsgericht, 2008-12-19, DE</w:t>
      </w:r>
    </w:p>
    <w:p>
      <w:r>
        <w:rPr>
          <w:b/>
        </w:rPr>
        <w:t xml:space="preserve">Quelle: </w:t>
      </w:r>
      <w:r>
        <w:t>https://mcp.opencaselaw.ch/entscheid/zh_sozialversicherungsgericht_IV.2007.01016</w:t>
      </w:r>
    </w:p>
    <w:p>
      <w:r>
        <w:t>FR: ZH_SOZIALVERSICHERUNGSGERICHT IV.2007.01016 du 19 décembre 2008</w:t>
      </w:r>
    </w:p>
    <w:p>
      <w:r>
        <w:t>IT: ZH_SOZIALVERSICHERUNGSGERICHT IV.2007.01016 del 19 dicembre 2008</w:t>
      </w:r>
    </w:p>
    <w:p>
      <w:pPr>
        <w:pStyle w:val="Heading2"/>
      </w:pPr>
      <w:r>
        <w:t>Erwägungen</w:t>
      </w:r>
    </w:p>
    <w:p>
      <w:r>
        <w:rPr>
          <w:b/>
        </w:rPr>
        <w:t>E. 4</w:t>
      </w:r>
    </w:p>
    <w:p>
      <w:r>
        <w:t>4.1Â Â Â Â  Die Rechtsprechung nimmt Nicht-Erkennbarkeit eines objektiv gegebenen anspruchsbegrÃ¼ndenden Sachverhalts nur sehr zurÃ¼ckhaltend an, so namentlich in FÃ¤llen hÃ¶herer Gewalt (BGE 102 V 112), beim Vorliegen eigentlicher Geisteskrankheiten wie Schizophrenie (BGE 108 V 226), bei fehlender UrteilsfÃ¤higkeit (Urteil K. vom 29. MÃ¤rz 2001, I 71/00) oder bei krankheitsbedingt fehlender FÃ¤higkeit, gemÃ¤ss der vorhandenen Einsicht zu handeln (Urteil V. vom 16. MÃ¤rz 2000, I 149/99).</w:t>
      </w:r>
    </w:p>
    <w:p>
      <w:r>
        <w:t>4.2Â Â Â Â  Entscheidend ist vorliegend einzig, ob der BeschwerdefÃ¼hrer aufgrund seiner Krankheit nicht erkennen konnte, dass ein Gesundheitsschaden vorlag, welcher ihn in seiner ArbeitsfÃ¤higkeit erheblich einschrÃ¤nkte, und ob er nicht in der Lage war, dieser Einsicht gemÃ¤ss zu handeln.</w:t>
      </w:r>
    </w:p>
    <w:p>
      <w:r>
        <w:t>4.3Â Â Â Â  Ein derartiger Umstand kann im vorliegenden Fall nicht gesehen werden. Das beim BeschwerdefÃ¼hrer diagnostizierte psychische Leiden einer Borderline-PersÃ¶nlichkeitsstÃ¶rung (ICD-10 F60.31) (Urk. 12/10) beziehungsweise einer kombinierten PersÃ¶nlichkeitsstÃ¶rung (ICD-10 F61.0) (Urk. 12/12) entspricht nicht einer dauerhaften BewusstseinsstÃ¶rung und damit einer Geisteskrankheit, GeistesschwÃ¤che oder einem Ã¤hnlichen Zustand mit erheblichen Auswirkungen auf die WahrnehmungsfÃ¤higkeit. So finden sich in den vorliegenden Arztberichten keine Anhaltspunkte dafÃ¼r, dass die UrteilsfÃ¤higkeit des BeschwerdefÃ¼hrers eingeschrÃ¤nkt war. GemÃ¤ss Dr. Y.___ steht beim BeschwerdefÃ¼hrer dessen emotionale InstabilitÃ¤t im Vordergrund. Zudem weise seine PersÃ¶nlichkeit auch unreife, anhÃ¤ngige, zwanghafte, Ã¤ngstlich vermeidende, paranoide und histrionische ZÃ¼ge auf (Urk. 12/10). Der Gutachter Dr. Z.___ beschrieb den BeschwerdefÃ¼hrer als rigide, perfektionistisch, dadurch blockiert, umstÃ¤ndlich, langsam, fast unfÃ¤hig, Neues aufzunehmen, so dass er im sachlichen Bereich sehr eingeschrÃ¤nkt sei. Zugleich sei er emotional derart instabil, krÃ¤nk- und reizbar mit der Neigung zu ImpulsdurchbrÃ¼chen, dass er auch im Sozialen behindert sei (Urk. 12/12/4). Im Weiteren sind die psychischen Grundfunktionen wie das Bewusstsein, die Orientierung, das GedÃ¤chtnis, der Gedankengang, die Aufmerksamkeit sowie die Konzentration laut Dr. Z.___ nicht grob gestÃ¶rt. Beim Sprechen sei er blockiert, Ã¼berlege immer wieder lange. Alles gehe beim BeschwerdefÃ¼hrer zÃ¤h und bedÃ¤chtig. Seine AusfÃ¼hrungen seien aber nachvollziehbar gewesen (Urk. 12/12/3).</w:t>
      </w:r>
    </w:p>
    <w:p>
      <w:r>
        <w:t>Â Â Â Â Â Â Â Â  Aus dem Umstand, dass der BeschwerdefÃ¼hrer sich der Aufforderung des Sozialamtes der Stadt U.___, einen Arzt aufzusuchen, widersetzt und er statt dessen die Aufnahme ins "Team Arbeit" beantragt hat (Urk. 7/1), kann nicht mit dem im Sozialversicherungsrecht notwendigen Beweismass der Ã¼berwiegenden Wahrscheinlichkeit auf dessen UrteilsunfÃ¤higkeit oder UnfÃ¤higkeit, gemÃ¤ss seiner Einsicht zu handeln, geschlossen werden. Vielmehr ist aufgrund des Umstandes, dass der BeschwerdefÃ¼hrer die Ausrichtung einer Rente als Ã¤usserst beschÃ¤mend empfindet (Urk. 12/12/13), davon auszugehen, dass er sich fÃ¤hig fÃ¼hlt, einer (erwerblichen) TÃ¤tigkeit nachzugehen, was die Einsicht in die ArbeitsunfÃ¤higkeit im angestammten TÃ¤tigkeitsbereich beziehungsweise einer ErwerbsunfÃ¤higkeit nicht ausschliesst. Zudem ist angesichts der Bemerkung des BeschwerdefÃ¼hrers im nÃ¤mlichen Brief, er fÃ¼hle sich zur Zeit arbeitsfÃ¤hig, nicht auszuschliessen, dass er sich schon arbeitsunfÃ¤hig gefÃ¼hlt haben musste. Ferner ist den medizinischen Akten zu entnehmen, dass der BeschwerdefÃ¼hrer die Aufgabe seiner letzten Arbeitsstelle beim Kanton Z.___im Jahr 1999 selber als Schnitt erlebt haben muss. So geht aus dem Bericht des behandelnden Psychiaters, Dr. Y.___, vom 11. Mai 2006 (Urk. 12/10) unter der Anamnese hervor, dass der BeschwerdefÃ¼hrer sich bis 1999 mit der UnterstÃ¼tzung seiner Frau habe Ã¼ber Wasser halten kÃ¶nnen. Dann sei gar nichts mehr gegangen (Urk. 12/10). Bis dahin, dass heisst in den Jahren 1979 bis 1999, habe er Ã¼ber 20 Stellen gehabt. Dazwischen sei er immer wieder arbeitslos gewesen. Es sei immer nach dem gleichen Muster abgelaufen. Er habe perfekte Bewerbungen geschrieben und sich in der Probezeit sehr bemÃ¼ht. Er habe alles notiert und doch nichts Neues aufnehmen kÃ¶nnen. Er habe immer wieder dasselbe fragen mÃ¼ssen. Nach der Probezeit sei er jeweils stark unter Druck gekommen und habe dadurch viel zu langsam gearbeitet. Er habe Arbeit nach Hause genommen, um abends, Ã¼ber das Wochenende sowie in den Ferien aufzuholen. Oft habe er auch versucht, die Stellen mit einem reduzierten Pensum zu bewÃ¤ltigen. Es habe nichts genÃ¼tzt. Er habe keine Kritik ertragen und sei reizbar gewesen. Zu Hause sei er dann jeweils explodiert und habe Selbstmordgedanken gehabt. Wenn er es schliesslich nicht mehr ausgehalten habe, habe er gekÃ¼ndigt. Dies auch, um der KÃ¼ndigung des Arbeitgebers zuvorzukommen. Zweimal sei ihm die KÃ¼ndigung nahe gelegt worden. Seine Ehe sei von stÃ¤ndigem Streit, DemÃ¼tigungen und vorÃ¼bergehenden VersÃ¶hnungen geprÃ¤gt gewesen. Schliesslich habe seine Frau im Jahr 2004 die Trennung gewollt. Er sei dann nach ZÃ¼rich gezogen, wo er in einem kleinen Zimmer ohne Kochgelegenheit wohne (Urk. 12/12/2). Vor dem Hintergrund, dass der BeschwerdefÃ¼hrer sich in den Jahren 1979 bis 1999 immer wieder erfolgreich beworben, neue Arbeitsstellen angetreten und er diese nach bestandener Probezeit in den meisten FÃ¤llen jeweils selber wieder gekÃ¼ndigt hat, kann dem BeschwerdefÃ¼hrer die FÃ¤higkeit, Sinn, Nutzen und Tragweite einer bestimmten Handlung zu erkennen und zu wÃ¼rdigen sowie gemÃ¤ss der vernÃ¼nftigen Erkenntnis nach freiem Willen zu handeln (BGE 124 III 8 Erw. 1b, BGE 108 V 126 Erw. 4, Urteil V. vom 16. MÃ¤rz 2000, [I 149/99]), nicht abgesprochen werden. Dies hat auch fÃ¼r die Zeit ab 1999 zu gelten, denn so war der BeschwerdefÃ¼hrer seither immer wieder bei der Arbeitslosenversicherung angemeldet, bezog Taggelder und wurde fÃ¼r 100 % vermittelbar gehalten (Urk. 12/5). Schliesslich suchte er - wenn auch auf DrÃ¤ngen seiner Ehefrau - ohne Zwang selber einen Psychiater auf und meldete sich eigenstÃ¤ndig bei der Invalidenversicherung an.</w:t>
      </w:r>
    </w:p>
    <w:p>
      <w:r>
        <w:t>Â Â Â Â Â Â Â Â  Somit ist nicht erstellt, dass die beim BeschwerdefÃ¼hrer vorhandene psychische GesundheitseinschrÃ¤nkung seine UrteilsfÃ¤higkeit derart beeintrÃ¤chtigt, dass ihm eine frÃ¼here Anmeldung bei der Invalidenversicherung nicht mÃ¶glich gewesen wÃ¤re.</w:t>
      </w:r>
    </w:p>
    <w:p>
      <w:r>
        <w:t>4.4Â Â Â Â  Da auch keine GrÃ¼nde, namentlich hÃ¶here Gewalt, vorliegen, die gegen die MÃ¶glichkeit einer frÃ¼heren Anmeldung sprechen, erweist sich die VerfÃ¼gung vom 18. Juni 2007 - und damit die Zusprechung einer ganzen Rente mit Wirkung ab 1. April 2005 - als rechtens.</w:t>
      </w:r>
    </w:p>
    <w:p>
      <w:r>
        <w:t>Â Â Â Â Â Â Â Â  Somit ist die dagegen erhobene Beschwerde abzuweisen.</w:t>
      </w:r>
    </w:p>
    <w:p>
      <w:r>
        <w:t>5.Â Â Â Â Â Â  Das Gericht kann von Amtes wegen oder auf Antrag Dritte zum Verfahren beiladen, wenn diese ein schutzwÃ¼rdiges Interesse am Ausgang des Verfahrens haben oder wenn eine Partei ein schutzwÃ¼rdiges Interessen an der Beiladung der Dritten geltend macht (Â§ 14 Abs. 1 des Gesetzes Ã¼ber das Sozialversicherungsgericht [GSVGer].</w:t>
      </w:r>
    </w:p>
    <w:p>
      <w:r>
        <w:t>Â Â Â Â Â Â Â Â  Aus der engen Verbindung zwischen dem Recht auf eine Rente der Invalidenversicherung und demjenigen auf eine Invalidenleistung nach dem Bundesgesetz Ã¼ber die berufliche Alters-, Hinterlassenen- und Invalidenversicherung (BVG) ergibt sich, dass der InvaliditÃ¤tsbegriff im obligatorischen Bereich der beruflichen Vorsorge und in der Invalidenversicherung grundsÃ¤tzlich der gleiche ist (BGE 123 V 271 Erw. 2a, 120 V 108 Erw. 3c, je mit Hinweisen).</w:t>
      </w:r>
    </w:p>
    <w:p>
      <w:r>
        <w:t>Â Â Â Â Â Â Â Â  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 Â Â Â Â Â Â Â  Die Beschwerdegegnerin stellte sich im Rahmen der VerfÃ¼gung vom 18. Juni 2007 (Urk. 2) auf den Standpunkt, dass der exakte Zeitpunkt des erstmaligen Eintritts der relevanten ArbeitsunfÃ¤higkeit aufgrund der vorhandenen Akten nicht eindeutig festgelegt werden kÃ¶nne. Die Ermittlung dieses Zeitpunktes sei indes fÃ¼r sie auch nicht relevant, weil es sich vorliegend um eine verspÃ¤tete Anmeldung handle.</w:t>
      </w:r>
    </w:p>
    <w:p>
      <w:r>
        <w:t>Richtig ist, dass sich den medizinischen Akten nicht entnehmen lÃ¤sst, an welchem Tag genau das Wartejahr im Sinne von Art. 29 Abs. 1 lit. b IVG begann. Sowohl Dr. Y.___ als auch der Gutachter Dr. Z.___ gingen davon aus, dass der BeschwerdefÃ¼hrer seit mindestens zwei Jahren, wohl aber schon seit 1999 zu 100 % beziehungsweise Ã¼ber 70 % in seiner ErwerbsfÃ¤higkeit eingeschrÃ¤nkt ist (Urk. 12/10/8 und Urk. 12/12/4). Wie bereits erwÃ¤hnt (Erw. 4.3), richtet sich der Beginn des Rentenanspruchs des BeschwerdefÃ¼hrers nicht nach dem Ablauf des Wartejahres im Sinne von Art. 29 Abs. 1 lit. b IVG, sondern werden ihm die Leistungen wegen verspÃ¤teter Anmeldung lediglich fÃ¼r die zwÃ¶lf der Anmeldung vorangehenden Monate ausgerichtet (Art. 48 Abs. 2 Satz 1 IVG). Mithin ist der exakte Zeitpunkt der ErÃ¶ffnung des Wartejahres beziehungsweise des Eintritts der invalidisierenden ArbeitsunfÃ¤higkeit vorliegend ausschliesslich und hÃ¶chstens allenfalls fÃ¼r die (AHV-rechtliche) Rentenberechnung relevant (das massgebende durchschnittliche Erwerbseinkommen betrÃ¤gt gemÃ¤ss VerfÃ¼gung vom 18. Juni 2007 Fr. 47'736.-- und entspricht demnach nicht dem plafonierten HÃ¶chstbetrag, jedoch bei anwendbarer Vollrentenskala 44), weshalb die Beschwerdegegnerin befugt war, diesbezÃ¼glich auf eingehende AbklÃ¤rungen zu verzichten bzw. sich vage zu halten.</w:t>
      </w:r>
    </w:p>
    <w:p>
      <w:r>
        <w:t>Demnach entfalten die VerfÃ¼gungen der Beschwerdegegnerin vom 18. Juni 2006 (Urk. 2) beziehungsweise vom 17. Juli 2007 (Urk. 12/38) gegenÃ¼ber dem BVG-Versicherer diesbezÃ¼glich auch keine Bindungswirkung. Die Pensionskasse des Kantons Z.___ hat daher kein schutzwÃ¼rdiges Interesse, im vorliegenden Verfahren beigeladen zu werden.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Winterthur-ARAG Rechtsschutzversicherungs-Gesellschaft, unter Beilage je einer Kopie von Urk. 20 und Urk. 21</w:t>
      </w:r>
    </w:p>
    <w:p>
      <w:r>
        <w:t>- Sozialversicherungsanstalt des Kantons ZÃ¼rich, IV-Stelle</w:t>
      </w:r>
    </w:p>
    <w:p>
      <w:r>
        <w:t>- Bundesamt fÃ¼r Sozialversicherungen</w:t>
      </w:r>
    </w:p>
    <w:p>
      <w:r>
        <w:t>- Pensionskasse des Kanton Z.___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