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IV.2007.00954 vom 31. Juli 2008</w:t>
      </w:r>
    </w:p>
    <w:p>
      <w:r>
        <w:t>ZH Sozialversicherungsgericht, 2008-07-31, DE</w:t>
      </w:r>
    </w:p>
    <w:p>
      <w:r>
        <w:rPr>
          <w:b/>
        </w:rPr>
        <w:t xml:space="preserve">Quelle: </w:t>
      </w:r>
      <w:r>
        <w:t>https://mcp.opencaselaw.ch/entscheid/zh_sozialversicherungsgericht_IV.2007.00954</w:t>
      </w:r>
    </w:p>
    <w:p>
      <w:r>
        <w:t>FR: ZH_SOZIALVERSICHERUNGSGERICHT IV.2007.00954 du 31 juillet 2008</w:t>
      </w:r>
    </w:p>
    <w:p>
      <w:r>
        <w:t>IT: ZH_SOZIALVERSICHERUNGSGERICHT IV.2007.00954 del 31 luglio 2008</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4. Juni 2007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rPr>
          <w:b/>
        </w:rPr>
        <w:t>E. 1.3</w:t>
      </w:r>
    </w:p>
    <w:p>
      <w:r>
        <w:t>1.3.1Â Â  GemÃ¤ss Art. 8 IVG haben invalide oder von einer InvaliditÃ¤t (Art. 8 ATSG) unmittelbar bedrohte Versicherte Anspruch auf Eingliederungsmassnahmen, soweit diese notwendig und geeignet sind, die ErwerbsfÃ¤higkeit oder die FÃ¤higkeit, sich im Aufgabenbereich zu betÃ¤tigen, wieder herzustellen, zu erhalten oder zu verbessern. Die Eingliederungsmassnahmen bestehen unter anderem in Massnahmen beruflicher Art (Berufsberatung, erstmalige berufliche Ausbildung, Umschulung, Arbeitsvermittlung).</w:t>
      </w:r>
    </w:p>
    <w:p>
      <w:r>
        <w:t>1.3.2Â Â  GemÃ¤ss Art. 15 IVG haben Versicherte, die infolge InvaliditÃ¤t in der Berufswahl oder in der AusÃ¼bung ihrer bisherigen TÃ¤tigkeit behindert sind, Anspruch auf Berufsberatung. Der Leistungsanspruch setzt voraus, dass die versicherte Person an sich zur Berufswahl oder zur beruflichen Neuorientierung fÃ¤hig ist, infolge ihres Gesundheitszustandes aber darin behindert ist, weil die Kenntnisse Ã¼ber Neigungen, berufliche FÃ¤higkeiten und MÃ¶glichkeiten nicht ausreichen, um einen der Behinderung angepassten Beruf wÃ¤hlen zu kÃ¶nnen (ZAK 1977 S. 191 Erw. 2; Urteil des EidgenÃ¶ssischen Versicherungsgerichtes in Sachen A. vom 15. Februar 2000, I 431/99). In Betracht fÃ¤llt jede kÃ¶rperliche oder psychische BeeintrÃ¤chtigung, die den Kreis der fÃ¼r die versicherte Person nach ihrer Eignung und Neigung mÃ¶glichen Berufe oder BetÃ¤tigungen einengt oder die AusÃ¼bung der bisherigen Aufgabe unzumutbar macht. Ausgeschlossen sind geringste Behinderungen, die keine nennenswerte BeeintrÃ¤chtigung zur Folge haben und deshalb die Inanspruchnahme der Invalidenversicherung nicht rechtfertigen (BGE 114 V 29 f. Erw. 1a mit Hinweisen).</w:t>
      </w:r>
    </w:p>
    <w:p>
      <w:r>
        <w:t>1.3.3Â Â  Eine fÃ¼r die Arbeitsvermittlung massgebende InvaliditÃ¤t liegt vor, wenn die versicherte Person bei der Suche nach einer geeigneten Arbeitsstelle aus gesundheitlichen GrÃ¼nden Schwierigkeiten hat, das heisst es muss fÃ¼r die Bejahung einer InvaliditÃ¤t im Sinne von Art. 18 Abs. 1 Satz 1 IVG zwischen dem Gesundheitsschaden und der Notwendigkeit der Arbeitsvermittlung ein Kausalzusammenhang bestehen. Gesundheitliche Schwierigkeiten bei der Suche einer neuen Arbeitsstelle erfÃ¼llen den leistungsspezifischen InvaliditÃ¤tsbegriff, wenn die Behinderung bleibend oder wÃ¤hrend voraussichtlich lÃ¤ngerer Zeit Probleme bei der - in einem umfassenden Sinn verstandenen - Stellensuche selber verursacht. Zur Arbeitsvermittlung nach Art. 18 Abs. 1 IVG ist im Weiteren berechtigt, wer aus invaliditÃ¤tsbedingten GrÃ¼nden spezielle Anforderungen an den Arbeitsplatz (z.B. Sehhilfen) oder den Arbeitgeber (Toleranz gegenÃ¼ber invaliditÃ¤tsbedingt notwendigen Ruhepausen) stellen muss und demzufolge aus invaliditÃ¤tsbedingten GrÃ¼nden fÃ¼r das Finden einer Stelle auf das Fachwissen und entsprechende Hilfe der VermittlungsbehÃ¶rden angewiesen ist. Bei der Frage der Anspruchsberechtigung nicht zu berÃ¼cksichtigen sind demgegenÃ¼ber invaliditÃ¤tsfremde Probleme bei der Stellensuche wie etwa Sprachschwierigkeiten (im Sinne fehlender Kenntnisse der Landessprache). Vorausgesetzt fÃ¼r den Anspruch auf Arbeitsvermittlung ist sodann, dass die versicherte Person objektiv und subjektiv eingliederungsfÃ¤hig ist (SVR 2006 IV Nr. 45 S. 164 Erw. 4.1.1 mit Hinweisen).</w:t>
      </w:r>
    </w:p>
    <w:p>
      <w:r>
        <w:t>1.3.4Â Â  GemÃ¤ss Art. 17 IVG hat die versicherte Person Anspruch auf Umschulung auf eine neue ErwerbstÃ¤tigkeit, wenn die Umschulung infolge InvaliditÃ¤t notwendig ist und dadurch die ErwerbsfÃ¤higkeit voraussichtlich erhalten oder verbessert werden kann (Abs. 1). Als Umschulung gelten gemÃ¤ss Art. 6 Abs. 1 IVV Ausbildungsmassnahmen, die Versicherte nach Abschluss einer erstmaligen beruflichen Ausbildung oder nach Aufnahme einer ErwerbstÃ¤tigkeit ohne vorgÃ¤ngige berufliche Ausbildung wegen ihrer InvaliditÃ¤t zur Erhaltung oder Verbesserung der ErwerbsfÃ¤higkeit benÃ¶tigen.</w:t>
      </w:r>
    </w:p>
    <w:p>
      <w:r>
        <w:t>Â Â Â Â Â Â Â Â Nach der Rechtsprechung ist unter Umschulung grundsÃ¤tzlich die Summe der Eingliederungsmassnahmen berufsbildender Art zu verstehen, die notwendig und geeignet sind, dem vor Eintritt der InvaliditÃ¤t bereits erwerbstÃ¤tig gewesenen Versicherten eine seiner frÃ¼heren annÃ¤hernd gleichwertige ErwerbsmÃ¶glichkeit zu vermitteln. Der Anspruch auf Umschulung setzt voraus, dass die versicherte Person wegen der Art und Schwere des Gesundheitsschadens im bisher ausgeÃ¼bten und in den fÃ¼r sie ohne zusÃ¤tzliche berufliche Ausbildung offen stehenden zumutbaren ErwerbstÃ¤tigkeiten eine bleibende oder lÃ¤ngere Zeit dauernde Erwerbseinbusse von etwa 20 % erleidet, wobei es sich um einen blossen Richtwert handelt (BGE 130 V 488 Erw. 4.2, 124 V 110 f. Erw. 2a und b mit Hinweisen auf u.a. AHI 1997 S. 80 Erw. 1b; ZAK 1984 S. 91 oben, 1966 S. 439 Erw. 3).</w:t>
      </w:r>
    </w:p>
    <w:p>
      <w:r>
        <w:t>Â Â Â Â Â Â Â Â  Massnahmen im Sinne von Art. 17 IVG setzen subjektive und objektive EingliederungsfÃ¤higkeit voraus (AHI 1997 S. 82 Erw. 2b/aa; ZAK 1991 S. 179 unten f. Erw. 3). Nicht unter Umschulung fallen Massnahmen der sozialberuflichen Rehabilitation (wie GewÃ¶hnung an den Arbeitsprozess, Aufbau der Arbeitsmotivation, Stabilisierung der PersÃ¶nlichkeit, EinÃ¼ben der sozialen Grundelemente) mit dem primÃ¤ren Ziel, die EingliederungsfÃ¤higkeit der versicherten Person zu erreichen oder wieder herzustellen (ZAK 1992 S. 367 Erw. 2b; Urteil des EidgenÃ¶ssischen Versicherungsgerichtes in Sachen W. vom 30. April 2001, I 527/00).</w:t>
      </w:r>
    </w:p>
    <w:p>
      <w:r>
        <w:t>Â Â Â Â Â Â Â Â</w:t>
      </w:r>
    </w:p>
    <w:p>
      <w:r>
        <w:t>2.Â Â Â Â Â Â  Die Beschwerdegegnerin stellte sich auf den Standpunkt, ihre AbklÃ¤rungen hÃ¤tten ergeben, dass aus medizinischer Sicht die Notwendigkeit einer Umschulung nicht gegeben sei, da die ErwerbsfÃ¤higkeit des BeschwerdefÃ¼hrers durch berufliche Massnahmen nicht verbessert werden kÃ¶nne und ein invaliditÃ¤tsrelevanter Gesundheitsschaden fÃ¼r die Umschulung nicht ausgewiesen sei. Aufgrund weiterer AbklÃ¤rungen habe sich gezeigt, dass sich an seinem Gesundheitszustand nichts geÃ¤ndert habe (Urk. 2).</w:t>
      </w:r>
    </w:p>
    <w:p>
      <w:r>
        <w:t>Â Â Â Â Â Â Â Â  Dagegen wird seitens des BeschwerdefÃ¼hrers zusammengefasst vorgebracht, aus den Akten sei ersichtlich, dass sich sein Gesundheitszustand in den letzten Monaten derart verbessert habe, dass zunehmend an eine Wiedereingliederung zu denken sei, was die Beschwerdegegnerin trotz der Expertenberichte unberÃ¼cksichtigt gelassen habe (Urk. 1 S. 4-5). Des weiteren habe sie lediglich den Anspruch auf eine Umschulung geprÃ¼ft, obwohl er berufliche Massnahmen beantragt habe, was sich nicht auf die Umschulung beschrÃ¤nke, sondern die ganze mÃ¶gliche Palette beruflicher Massnahmen beinhalte (Urk. 1 S. 5-6).</w:t>
      </w:r>
    </w:p>
    <w:p>
      <w:r>
        <w:t>Â Â Â Â Â Â Â Â  In der Beschwerdeantwort (Urk. 10) vertritt die Beschwerdegegnerin die Auffassung, es sei aktenkundig, dass der BeschwerdefÃ¼hrer wegen des laufenden und strittigen Ehetrennungs-/Scheidungsverfahrens psychisch Ã¼berfordert sei und demzufolge zurzeit berufliche Eingliederungsmassnahmen mit Ã¼berwiegender Wahrscheinlichkeit nicht erfolgreich wÃ¤ren.</w:t>
      </w:r>
    </w:p>
    <w:p>
      <w:r>
        <w:t>3.Â Â Â Â Â Â  In den Akten finden sich folgende medizinischen Beurteilungen:</w:t>
      </w:r>
    </w:p>
    <w:p>
      <w:r>
        <w:t>3.1Â Â Â Â  Im Bericht vom 19. Januar 2007 (Urk. 11/103) diagnostizierte Dr. med. J.___, Oberarzt und Angebotsleiter der I.___, eine mittelgradige depressive Episode ohne somatisches Syndrom (ICD-10: F 32.10; Urk. 11/103 S. 3) und attestierte dem BeschwerdefÃ¼hrer in der angestammten TÃ¤tigkeit als Architekt vom 1. August 2003 bis auf weiteres eine 100%ige ArbeitsunfÃ¤higkeit. In der Anamnese gab er an, es sei zu einer deutlichen Besserung der depressiven Verstimmung, der SchlafstÃ¶rung und des Antriebes gekommen, nachdem der BeschwerdefÃ¼hrer seit Februar 2006 ausser mit Deroxat auch mit Trittico behandelt werde. Seither sei er psychopathologisch recht stabil. Das C.___, wo er weiterhin zu 50 % im geschÃ¼tzten Rahmen tÃ¤tig sei, beurteile seine Arbeitsleistung positiv (Urk. 11/103 S. 4). In der Befunderhebung fÃ¼hrte Dr. J.___ aus, der BeschwerdefÃ¼hrer sei bewusstseinsklar und allseits orientiert, es bestÃ¼nden keine Anhaltspunkte fÃ¼r Aufmerksamkeits- oder GedÃ¤chtnisstÃ¶rungen, jedoch sei eine leichte Klaustrophobie feststellbar. Das formale Denken sei leicht gehemmt und zeitweise grÃ¼belnd. Es bestÃ¼nden keine Anhaltspunkte fÃ¼r Wahn, SinnestÃ¤uschungen oder Ich-StÃ¶rungen. Die AffektivitÃ¤t zeichne sich durch Deprimiertheit, Ãngstlichkeit und leichte innere Unruhe aus. Der BeschwerdefÃ¼hrer klage Ã¼ber EinschlafstÃ¶rungen und vor allem morgens vorherrschende MÃ¼digkeit, des weiteren Ã¼ber RÃ¼cken- und Kopfschmerzen (Urk. 11/103 S. 4). Dr. J.___ fÃ¼hrte aus, in den letzten Monaten habe sich der Gesundheitszustand des BeschwerdefÃ¼hrers insgesamt deutlich gebessert, sodass allmÃ¤hlich an einen Versuch der beruflichen Wiedereingliederung gedacht werden kÃ¶nne. Allerdings befÃ¤nde sich der BeschwerdefÃ¼hrer gegenwÃ¤rtig in Scheidung, daher wÃ¤re zum heutigen Zeitpunkt bei VerÃ¤nderung der beruflichen Situation die Gefahr der Ãberforderung und damit der erneuten Verschlechterung des Gesundheitszustandes gross. Sobald sich die gerichtliche Situation geklÃ¤rt habe und er sich einige Monate weiter habe stabilisieren kÃ¶nnen, sei ein Versuch mit Teilzeitarbeit in einem ungeschÃ¼tzten Rahmen mÃ¶glich (Urk. 11/103 S. 5).</w:t>
      </w:r>
    </w:p>
    <w:p>
      <w:r>
        <w:t>3.2Â Â Â Â Â Â Â Â  AnlÃ¤sslich des Berichts der I.___ vom 2. Mai 2007 (Urk. 11/116) diagnostizierte Dr. J.___ eine leichte bis mittelgradige depressive Episode ohne somatisches Syndrom (ICD-10: F 32.10; Urk. 11/116 S. 3). Er bescheinigte dem BeschwerdefÃ¼hrer in der angestammten TÃ¤tigkeit als Architekt vom 1. Mai 2007 bis weiterhin eine 50%ige ArbeitsfÃ¤higkeit. Nachdem es Ende 2006 zu einer Verbesserung gekommen sei, sei der Gesundheitszustand seit dem letzten Bericht vom 19. Januar 2007 (vgl. Urk. 11/103) stabil geblieben, allerdings stehe ihm in den nÃ¤chsten Monaten die gerichtliche Scheidung bevor, was sich destabilisierend auswirken kÃ¶nnte. Nach einer genÃ¼gend langen Konsolidierungszeit sei der BeschwerdefÃ¼hrer ab Mai 2007 zu 50 % als Architekt arbeitsfÃ¤hig. Um eine Ãberforderung zu vermeiden, dÃ¼rfe die Belastung nur schrittweise gesteigert werden (Urk. 11/116 S. 4).</w:t>
      </w:r>
    </w:p>
    <w:p>
      <w:r>
        <w:t>3.3Â Â Â Â  Im Verlaufsbericht vom 14. Dezember 2007 (Urk. 17) fÃ¼hrte Dr. J.___ aus, der psychische Zustand des BeschwerdefÃ¼hrers sei trotz zahlreicher Belastungen (gerichtliche Trennung, finanzielle Sorgen) stabil geblieben und die Konsolidierungszeit betrage inzwischen 12 Monate. Er erachte ihn weiterhin seit Mai 2007 als zu 50 % arbeitsfÃ¤hig, wobei bei der beruflichen Reintegration eine schrittweise Steigerung der Belastung anzustreben sei.</w:t>
      </w:r>
    </w:p>
    <w:p>
      <w:r>
        <w:rPr>
          <w:b/>
        </w:rPr>
        <w:t>E. 4</w:t>
      </w:r>
    </w:p>
    <w:p>
      <w:r>
        <w:t>4.1Â Â Â Â  Der Auffassung der Beschwerdegegnerin, dass sich der Gesundheitszustand des BeschwerdefÃ¼hrers nicht gebessert habe (Urk. 2), kann angesichts der im Recht liegenden medizinischen Berichte nicht gefolgt werden. Bereits dem Bericht des I.___ vom 19. Januar 2007 (Urk. 11/103) ist zu entnehmen, dass ab Februar 2006 eine spÃ¼rbare Besserung des Gesundheitszustandes eintrat. Lediglich die Belastung durch die Ehescheidung bedrohte seine psychische StabilitÃ¤t, weshalb man mit der DurchfÃ¼hrung von beruflichen Massnahmen noch zuwarten wollte (Urk. 11/103 S. 4). Im Bericht vom 2. Mai 2007 (Urk. 11/116) attestierte Dr. J.___ vom I.___ dem BeschwerdefÃ¼hrer angesichts des seit Januar 2007 stabil gebliebenen Gesundheitszustandes und da nun eine genÃ¼gend lange Konsolidierungszeit vorliege ab 1. Mai 2007 in der angestammten TÃ¤tigkeit als Architekt eine 50%ige und in einer behinderungsangepassten TÃ¤tigkeit eine 100%ige ArbeitsfÃ¤higkeit. WÃ¤hrend er im Bericht vom 19. Januar 2007 noch eine mittelgradige depressive Episode diagnostiziert hatte, sprach er nun von einer leichten bis mittelgradigen depressiven Episode, was ebenfalls auf eine Besserung des Gesundheitszustandes hindeutet. Angesichts des Umstandes, dass keinerlei weitere Berichte von behandelnden Ãrzten vorliegen, welche ernsthafte Zweifel an dieser Beurteilung der ArbeitsfÃ¤higkeit wecken kÃ¶nnten, ist die Behauptung der Beschwerdegegnerin, dass keine Gesundheitsverbesserung vorliege, nicht nachvollziehbar. Vielmehr ist aufgrund der Ã¼berzeugenden Aussagen von Dr. J.___ davon auszugehen, dass der BeschwerdefÃ¼hrer jedenfalls ab Mai 2007 die Voraussetzungen fÃ¼r eine schrittweise berufliche Wiedereingliederung auf dem allgemeinen Arbeitsmarkt erfÃ¼llte.</w:t>
      </w:r>
    </w:p>
    <w:p>
      <w:r>
        <w:t>4.2Â Â Â Â Â Â Â Â  Zutreffenderweise macht der BeschwerdefÃ¼hrer geltend, dass er nicht bloss eine Umschulung, sondern allgemein berufliche Massnahmen beantragt habe (Urk. 1 S. 5), was dem Schreiben vom 19. Februar 2007 (Urk. 11/109) denn auch entspricht. Richtigerweise hÃ¤tte die Beschwerdegegnerin somit nicht nur den Anspruch auf eine Umschulung prÃ¼fen dÃ¼rfen, sondern hÃ¤tte auch andere berufliche Massnahmen wie Berufsberatung, Arbeitsvermittlung oder Wiedereinschulung in Betracht ziehen mÃ¼ssen.</w:t>
      </w:r>
    </w:p>
    <w:p>
      <w:r>
        <w:t>Â Â Â Â Â Â Â Â  Da nach der Rechtsprechung des Bundesgerichts zum Anfechtungs- und Streitgegenstand im Beschwerdeverfahren nicht nur das VerfÃ¼gte, sondern auch das gehÃ¶rt, worÃ¼ber die Verwaltung hÃ¤tte verfÃ¼gen mÃ¼ssen (Urteil des Bundesgerichts in Sachen I. vom 3. Januar 2008, 9C_766/2007, Erw. 4), ist die Sache in Aufhebung der VerfÃ¼gung vom 4. Juni 2007 an die Beschwerdegegnerin zurÃ¼ckzuweisen, damit sie prÃ¼fe, welche beruflichen Massnahmen die geeignetsten sind, um die erfolgreiche Reintegration des BeschwerdefÃ¼hrers in die Arbeitswelt zu ermÃ¶glichen, und hernach Ã¼ber den Anspruch des BeschwerdefÃ¼hrers auf GewÃ¤hrung beruflicher Massnahmen neu befinde. In diesem Sinne ist die Beschwerde gutzuheissen.</w:t>
      </w:r>
    </w:p>
    <w:p>
      <w:r>
        <w:rPr>
          <w:b/>
        </w:rPr>
        <w:t>E. 5</w:t>
      </w:r>
    </w:p>
    <w:p>
      <w:r>
        <w:t>5.1Â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700.-- anzusetzen. Entsprechend dem Ausgang des Verfahrens sind sie der unterliegenden Beschwerdegegnerin aufzuerlegen.</w:t>
      </w:r>
    </w:p>
    <w:p>
      <w:r>
        <w:t>5.2Â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der vertretene BeschwerdefÃ¼hrer Anspruch auf eine ProzessentschÃ¤digung hat.Â Â Â  Die ProzessentschÃ¤digung ist nach Art. 61 lit. g ATSG in Verbindung mit Â§ 34 des Gesetzes Ã¼ber das Sozialversicherungsgericht ohne RÃ¼cksicht auf den Streitwert nach der Bedeutung der Streitsache, nach der Schwierigkeit des Prozesses, dem Zeitaufwand und den Barauslagen festzusetzen.</w:t>
      </w:r>
    </w:p>
    <w:p>
      <w:r>
        <w:t>Â Â Â Â Â Â Â Â  Unter BerÃ¼cksichtigung dieser GrundsÃ¤tze ist dem BeschwerdefÃ¼hrer eine ProzessentschÃ¤digung von Fr. 1Â700.-- (inkl. Mehrwertsteuer und Barauslagen) zuzusprechen.</w:t>
      </w:r>
    </w:p>
    <w:p>
      <w:r>
        <w:t>Das Gericht erkennt:</w:t>
      </w:r>
    </w:p>
    <w:p>
      <w:r>
        <w:t>1. Â Â Â Â Â Â Â  Die Beschwerde wird in dem Sinne gutgeheissen, dass die angefochtene VerfÃ¼gung vom 4. Juni 2007 aufgehoben und die Sache an die Sozialversicherungsanstalt des Kantons ZÃ¼rich, IV-Stelle, zurÃ¼ckgewiesen wird, damit diese, nach erfolgter AbklÃ¤rung im Sinne der ErwÃ¤gungen, Ã¼ber den Anspruch des BeschwerdefÃ¼hrers auf GewÃ¤hrung beruflicher Massnahmen neu verfÃ¼ge.</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1'700.-- (inkl. Barauslagen und MWSt) zu bezahlen.</w:t>
      </w:r>
    </w:p>
    <w:p>
      <w:r>
        <w:t>4.Â Â Â Â Â Â Â Â Â Â  Zustellung gegen Empfangsschein an:</w:t>
      </w:r>
    </w:p>
    <w:p>
      <w:r>
        <w:t>- lic. iur. Martin Wehrli</w:t>
      </w:r>
    </w:p>
    <w:p>
      <w:r>
        <w:t>- Sozialversicherungsanstalt des Kantons ZÃ¼rich, IV-Stelle</w:t>
      </w:r>
    </w:p>
    <w:p>
      <w:r>
        <w:t>- Bundesamt fÃ¼r Sozialversicherungen</w:t>
      </w:r>
    </w:p>
    <w:p>
      <w:r>
        <w:t>sowie an:</w:t>
      </w:r>
    </w:p>
    <w:p>
      <w:r>
        <w:t>- die Gerichtskasse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