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IV.2007.00951 vom 7. August 2007</w:t>
      </w:r>
    </w:p>
    <w:p>
      <w:r>
        <w:t>ZH Sozialversicherungsgericht, 2007-08-07, DE</w:t>
      </w:r>
    </w:p>
    <w:p>
      <w:r>
        <w:rPr>
          <w:b/>
        </w:rPr>
        <w:t xml:space="preserve">Quelle: </w:t>
      </w:r>
      <w:r>
        <w:t>https://mcp.opencaselaw.ch/entscheid/zh_sozialversicherungsgericht_IV.2007.00951</w:t>
      </w:r>
    </w:p>
    <w:p>
      <w:r>
        <w:t>FR: ZH_SOZIALVERSICHERUNGSGERICHT IV.2007.00951 du 7 août 2007</w:t>
      </w:r>
    </w:p>
    <w:p>
      <w:r>
        <w:t>IT: ZH_SOZIALVERSICHERUNGSGERICHT IV.2007.00951 del 7 agosto 2007</w:t>
      </w:r>
    </w:p>
    <w:p>
      <w:pPr>
        <w:pStyle w:val="Heading2"/>
      </w:pPr>
      <w:r>
        <w:t>Erwägungen</w:t>
      </w:r>
    </w:p>
    <w:p>
      <w:r>
        <w:rPr>
          <w:b/>
        </w:rPr>
        <w:t>E. 2</w:t>
      </w:r>
    </w:p>
    <w:p>
      <w:r>
        <w:t>2.1Â Â Â Â  Am 1. Juli 2006 traten die Ãnderungen des Bundesgesetzes Ã¼ber die Invalidenversicherung (IVG) vom 16. Dezember 2005 und diejenigen der Verordnung Ã¼ber die Invalidenversicherung (IVV) vom 26. April 2006 in Kraft (AS 2006 2003 ff. und 2007 ff.). Diese betreffen Massnahmen zur Verfahrensstraffung; so wurde unter anderem das mit ATSG per 1. Januar 2003 eingefÃ¼hrte Einspracheverfahren im Bereich der Invalidenversicherung durch das bereits zuvor angewandte Vorbescheidverfahren ersetzt (BBl 205 3084 f.).</w:t>
      </w:r>
    </w:p>
    <w:p>
      <w:r>
        <w:t>2.2Â Â Â Â Â  Die Parteien haben Anspruch auf rechtliches GehÃ¶r (Art. 42 Satz 1 ATSG). Sie mÃ¼ssen nicht angehÃ¶rt werden vor VerfÃ¼gungen, die mit Einsprache anfechtbar sind (Art. 42 Satz 2 ATSG). Das Recht angehÃ¶rt zu werden, ist formeller Natur. Die Verletzung des rechtlichen GehÃ¶rs fÃ¼hrt ungeachtet der Erfolgsaussichten der Beschwerde in der Sache selbst zur Aufhebung der angefochtenen VerfÃ¼gung (BGE 127 V 437 Erw. 3d/aa).</w:t>
      </w:r>
    </w:p>
    <w:p>
      <w:r>
        <w:t>2.3Â Â Â Â Â Â Â Â Â  Gegenstand des Vorbescheids nach Art. 57a IVG sind Fragen, die in den Aufgabenbereich gemÃ¤ss Art. 57 Abs. 1 lit. a-d IVG der IV-Stellen fallen (Art. 73 bis Abs. 1 IVV).</w:t>
      </w:r>
    </w:p>
    <w:p>
      <w:r>
        <w:t>Â Â Â Â Â Â Â Â Â  Den IV-Stellen obliegen gemÃ¤ss Art. 57 Abs. 1 IVG (unter anderem) die AbklÃ¤rung der versicherungsmÃ¤ssigen Voraussetzungen (lit. a), die Bemessung der InvaliditÃ¤t und der Hilflosigkeit (lit. d) und die VerfÃ¼gungen Ã¼ber die Leistungen der Invalidenversicherung (lit. e).</w:t>
      </w:r>
    </w:p>
    <w:p>
      <w:r>
        <w:t>Â Â Â Â Â Â Â Â Â  Die IV-Stelle teilt der versicherten Person den vorgesehenen Endentscheid Ã¼ber ein Leistungsbegehren oder den Entzug oder die Herabsetzung einer bisher gewÃ¤hrten Leistung mittels Vorbescheid mit (Art. 57a Abs. 1 Satz 1 IVG). Die versicherte Person hat Anspruch auf rechtliches GehÃ¶r im Sinne von Art. 42 ATSG (Art. 57a Abs. 1 Satz 2 IVG).</w:t>
      </w:r>
    </w:p>
    <w:p>
      <w:r>
        <w:t>3.Â Â Â Â Â Â  Es steht fest, dass die IV-Stelle vor Erlass der angefochtenen VerfÃ¼gung vom 5. Juni 2007 (Urk. 2) kein Vorbescheidverfahren durchfÃ¼hrte. Nachdem das hiesige Gericht mit Urteil vom 16. April 2007 (IV.2007.00293) den Streit um die RÃ¼ckforderung als Leistungsstreit nach Art. 57 Abs. 1 lit. e IVG beurteilt hat (Erw. 3), ist auch in diesem Fall auf die GewÃ¤hrung des GehÃ¶rsanspruchs im Rahmen des Vorbescheidverfahrens zu entscheiden.</w:t>
      </w:r>
    </w:p>
    <w:p>
      <w:r>
        <w:t>4.Â Â Â Â Â Â  Die angefochtene VerfÃ¼gung vom 5. Juni 2007 ist demnach aufzuheben, und es ist die Sache zur DurchfÃ¼hrung des Vorbescheidverfahrens (Art. 57 Abs. 1 lit. e i.V.m. Art. 57a Abs. 1 IVG) an die IV-Stelle zurÃ¼ckzuweisen.</w:t>
      </w:r>
    </w:p>
    <w:p>
      <w:r>
        <w:t>Â Â Â Â Â Â Â Â  Auf das Begehren um Erlass der verfÃ¼gten RÃ¼ckforderung ist nicht einzutreten, da diesbezÃ¼glich noch keine anfechtbare VerfÃ¼gung der IV-Stelle vorliegt. ZustÃ¤ndig fÃ¼r die PrÃ¼fung des vorliegenden Gesuches um Erlass der RÃ¼ckerstattung ist die IV-Stelle, weshalb sich die BeschwerdefÃ¼hrerin zu gegebener Zeit direkt an diese zu wenden haben wird. Dies ergibt sich im Ãbrigen auch aus Ziffer 4 der angefochtenen VerfÃ¼gung (Urk. 2 S. 2).</w:t>
      </w:r>
    </w:p>
    <w:p>
      <w:r>
        <w:t>5.Â Â Â Â Â Â  GemÃ¤ss Art. 69 Abs. 1 bis IVG in der seit 1. Juli 2006 in Kraft stehenden Fassung ist das Beschwerdeverfahren bei Streitigkeiten um die Bewilligung oder die Verweigerung von IV-Leistungen vor dem kantonalen Versicherungsgericht kostenpflichtig. Die Kosten sind unabhÃ¤ngig vom Streitwert, nach dem Verfahrensaufwand im Rahmen von Fr. 200.-- bis Fr. 1'000.-- festzulegen.</w:t>
      </w:r>
    </w:p>
    <w:p>
      <w:r>
        <w:t>Â Â Â Â Â Â Â Â  Entsprechend dem Ausgang des Verfahrens sind sie der unterliegenden Beschwerdegegnerin aufzuerlegen und vorliegend auf Fr. 400.-- anzusetzen.</w:t>
      </w:r>
    </w:p>
    <w:p>
      <w:r>
        <w:t>Der Einzelrichter erkennt:</w:t>
      </w:r>
    </w:p>
    <w:p>
      <w:r>
        <w:t>1.Â Â Â Â Â Â Â Â  Die Beschwerde wird in dem Sinne teilweise gutgeheissen, dass die VerfÃ¼gung vom 5. Juni 2007 aufgehoben und die Sache an die Sozialversicherungsanstalt des Kantons ZÃ¼rich, IV-Stelle, zurÃ¼ckgewiesen wird, damit sie das Vorbescheidverfahren durchfÃ¼hre und hernach Ã¼ber eine RÃ¼ckforderung allfÃ¤llig zuviel ausbezahlter Rentenbetreffnisse neu entscheide. Im Ãbrigen wird auf die Beschwerde nicht eingetreten.</w:t>
      </w:r>
    </w:p>
    <w:p>
      <w:r>
        <w:t>2.Â Â Â Â Â Â Â Â  Die Gerichtskosten von Fr. 400.-- werden der Beschwerdegegnerin auferlegt. Rechnung und Einzahlungsschein werden der Kostenpflichtigen nach Eintritt der Rechtskraft zugestellt.</w:t>
      </w:r>
    </w:p>
    <w:p>
      <w:r>
        <w:t>3.Â Â Â Â Â Â Â Â Â Â  Zustellung gegen Empfangsschein an:</w:t>
      </w:r>
    </w:p>
    <w:p>
      <w:r>
        <w:t>- S.___</w:t>
      </w:r>
    </w:p>
    <w:p>
      <w:r>
        <w:t>- Sozialversicherungsanstalt des Kantons ZÃ¼rich, IV-Stelle</w:t>
      </w:r>
    </w:p>
    <w:p>
      <w:r>
        <w:t>- Bundesamt fÃ¼r Sozialversicherungen</w:t>
      </w:r>
    </w:p>
    <w:p>
      <w:r>
        <w:t>sowie an:</w:t>
      </w:r>
    </w:p>
    <w:p>
      <w:r>
        <w:t>- die Gerichtskasse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