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IV.2007.00927 vom 30. November 2007</w:t>
      </w:r>
    </w:p>
    <w:p>
      <w:r>
        <w:t>ZH Sozialversicherungsgericht, 2007-11-30, DE</w:t>
      </w:r>
    </w:p>
    <w:p>
      <w:r>
        <w:rPr>
          <w:b/>
        </w:rPr>
        <w:t xml:space="preserve">Quelle: </w:t>
      </w:r>
      <w:r>
        <w:t>https://mcp.opencaselaw.ch/entscheid/zh_sozialversicherungsgericht_IV.2007.00927</w:t>
      </w:r>
    </w:p>
    <w:p>
      <w:r>
        <w:t>FR: ZH_SOZIALVERSICHERUNGSGERICHT IV.2007.00927 du 30 novembre 2007</w:t>
      </w:r>
    </w:p>
    <w:p>
      <w:r>
        <w:t>IT: ZH_SOZIALVERSICHERUNGSGERICHT IV.2007.00927 del 30 novembre 2007</w:t>
      </w:r>
    </w:p>
    <w:p>
      <w:pPr>
        <w:pStyle w:val="Heading2"/>
      </w:pPr>
      <w:r>
        <w:t>Erwägungen</w:t>
      </w:r>
    </w:p>
    <w:p>
      <w:r>
        <w:rPr>
          <w:b/>
        </w:rPr>
        <w:t>E. 3</w:t>
      </w:r>
    </w:p>
    <w:p>
      <w:r>
        <w:t>3.1Â Â Â Â</w:t>
      </w:r>
    </w:p>
    <w:p>
      <w:r>
        <w:t>3.1.1Â Â  Der Erlass einer FeststellungsverfÃ¼gung setzt gemÃ¤ss Art. 49 Abs. 2 des Bundesgesetzes Ã¼ber den Allgemeinen Teil des Sozialversicherungsrechts (ATSG) - analog zu Art. 25 Abs. 2 in Verbindung mit Art. 5 Abs. 1 lit. b des Bundesgesetzes Ã¼ber das Verwaltungsverfahren (VwVG) - ein schÃ¼tzenswertes Interesse voraus, worunter rechtsprechungsgemÃ¤ss ein rechtliches oder tatsÃ¤chliches und aktuelles Interesse an der sofortigen Feststellung des Bestehens oder Nichtbestehens eines RechtsverhÃ¤ltnisses zu verstehen ist, dem keine erheblichen Ã¶ffentlichen oder privaten Interessen entgegenstehen, und welches nicht durch eine rechtsgestaltende VerfÃ¼gung gewahrt werden kann (BGE 130 V 391 Erw. 2.4, 126 II 303 Erw. 2c, 125 V 24 Erw. 1b und 121 V 317 Erw. 4a, mit Hinweisen).</w:t>
      </w:r>
    </w:p>
    <w:p>
      <w:r>
        <w:t>3.1.2Â Â  Ein schÃ¼tzenswertes Interesse an der Feststellung eines hÃ¶heren InvaliditÃ¤tsgrades setzt rechtsprechungsgemÃ¤ss voraus, dass dieser sofortige Auswirkungen auf die Rente zeitigt oder dass der hÃ¶here InvaliditÃ¤tsgrad andere AnsprÃ¼che beeinflusst, wie etwa den Anspruch auf ErgÃ¤nzungsleistungen (Urteil des EidgenÃ¶ssischen Versicherungsgerichts [EVG] vom 11. September 2002 in Sachen O., I 185/00, Erw. 4) oder - im Bereich der Unfallversicherung - die als KomplementÃ¤rrente ausgerichtete Invalidenrente der Unfallversicherung (BGE 115 V 416), oder aber dass kurz bevorstehende Ãnderungen in den tatsÃ¤chlichen VerhÃ¤ltnissen zu erwarten sind (BGE 106 V 91; Urteile des EVG vom 11. Oktober 2005 in Sachen B., I 313/04, Erw. 3.1, und vom 30. April 2001 in Sachen K., I 9/01, je mit Hinweisen).</w:t>
      </w:r>
    </w:p>
    <w:p>
      <w:r>
        <w:rPr>
          <w:b/>
        </w:rPr>
        <w:t>E. 3.2</w:t>
      </w:r>
    </w:p>
    <w:p>
      <w:r>
        <w:t>3.2.1Â Â  Die seit dem 1. Januar 2004 massgeblichen neuen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des Bundesgesetzes Ã¼ber die Invalidenversicherung [IVG] in der seit dem 1. Januar 2004 in Kraft stehenden Fassung).</w:t>
      </w:r>
    </w:p>
    <w:p>
      <w:r>
        <w:t>3.2.2Â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Eine Invalidenrente ist demgemÃ¤ss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 Ob eine solche Ãnderung eingetreten ist, beurteilt sich durch Vergleich des Sachverhaltes, wie er im Zeitpunkt der letzten, der versicherten Person erÃ¶ffneten rechtskrÃ¤ftigen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mit demjenigen zur Zeit der streitigen RevisionsverfÃ¼gung respektive des Einspracheentscheides (BGE 133 V 114 Erw. 5.4, 130 V 77 Erw. 3.2.3). Unerheblich unter revisionsrechtlichen Gesichtspunkten ist dagegen nach stÃ¤ndiger Rechtsprechung die unterschiedliche Beurteilung eines im Wesentlichen unverÃ¤ndert gebliebenen Sachverhaltes (BGE 112 V 372 Erw. 2b mit Hinweisen; SVR 1996 IV Nr. 70 S. 204 Erw. 3a).</w:t>
      </w:r>
    </w:p>
    <w:p>
      <w:r>
        <w:t>4.Â Â Â Â Â Â</w:t>
      </w:r>
    </w:p>
    <w:p>
      <w:r>
        <w:t>4.1Â Â Â Â  Da nach dem geltenden Recht ein InvaliditÃ¤tsgrad zwischen 70 % und 100 % zum Anspruch auf eine ganze Rente der Invalidenversicherung fÃ¼hrt, wirkt sich die beantragte AbÃ¤nderung des ab dem 1. Mai 2006 geltenden InvaliditÃ¤tsgrades von 81 % auf 100 % nicht auf den Rentenanspruch des BeschwerdefÃ¼hrers aus. In diesem Sinne besteht kein Feststellungsinteresse an der Festlegung des InvaliditÃ¤tsgrades in der VerfÃ¼gung.</w:t>
      </w:r>
    </w:p>
    <w:p>
      <w:r>
        <w:t>4.2Â Â Â Â</w:t>
      </w:r>
    </w:p>
    <w:p>
      <w:r>
        <w:t>4.2.1Â Â  Soweit der BeschwerdefÃ¼hrer eine Benachteiligung in einem zukÃ¼nftigen ordentlichen Revisionsverfahren befÃ¼rchtet, ist Folgendes zu sagen:</w:t>
      </w:r>
    </w:p>
    <w:p>
      <w:r>
        <w:t>4.2.2Â Â  Im Falle einer Rentenrevision sind nach der hÃ¶chstrichterlichen Rechtsprechung die tatsÃ¤chlichen VerhÃ¤ltnisse, wie sie zur Zeit der letztmaligen rechtskrÃ¤ftigen VerfÃ¼gung, die auf einer materiellen PrÃ¼fung des Rentenanspruchs basierte, als Vergleichsbasis fÃ¼r die Feststellung einer zwischenzeitlichen wesentlichen VerÃ¤nderung des InvaliditÃ¤tsgrades relevant. Unbeachtlich ist dabei eine allfÃ¤llige unterschiedliche Beurteilung eines im Wesentlichen unverÃ¤ndert gebliebenen Sachverhaltes. Eine anderslautende Ã¤rztliche Beurteilung der zumutbaren Arbeitsleistung betrifft lediglich ein Element der Beurteilung und ist, wird keine Ãnderung in den tatsÃ¤chlichen VerhÃ¤ltnissen dargetan, im Rahmen der Revision nicht beachtlich (vgl. ZAK 1985 S. 332).</w:t>
      </w:r>
    </w:p>
    <w:p>
      <w:r>
        <w:t>Â Â Â Â Â Â Â Â  Bei einer VerfÃ¼gung Ã¼ber Versicherungsleistungen bildet grundsÃ¤tzlich - wie erwÃ¤hnt - einzig die Leistung Gegenstand des Dispositivs. Die Beantwortung der Frage, welcher InvaliditÃ¤tsgrad der Rentenzusprechung zugrunde gelegt wurde, dient demgegenÃ¼ber in der Regel lediglich der BegrÃ¼ndung der LeistungsverfÃ¼gung (BGE 115 V 418 Erw. 3b). Sodann bezieht sich die materielle Rechtskraft eines Erlasses in der Regel nur auf das Dispositiv und nicht auf die ErwÃ¤gungen beziehungsweise die BegrÃ¼ndung (vgl. Urteil des EidgenÃ¶ssischen Versicherungsgerichts in Sachen C. vom 11. Dezember 2002, B 22/02, mit Hinweisen).</w:t>
      </w:r>
    </w:p>
    <w:p>
      <w:r>
        <w:t>4.2.3Â Â  Im Fall einer kÃ¼nftigen Rentenrevision wird es die Aufgabe der Verwaltung sein, den Sachverhalt, wie er die Grundlage der LeistungsverfÃ¼gung vom 24. Mai 2007 mit der Zusprache einer ganzen Rente ab 1. Juli 2002 gebildet hatte, mit dem Sachverhalt zu vergleichen, wie er sich im Revisionszeitpunkt darstellen wird. Weil die BegrÃ¼ndung, mithin der Grad der InvaliditÃ¤t, nicht an der Rechtskraft der VerfÃ¼gung teilhat, ist es der Verwaltung bei der Feststellung des zur ersten VerfÃ¼gung fÃ¼hrenden Sachverhaltes unbenommen, im Rahmen der ganzen Rente den InvaliditÃ¤tsgrad gemÃ¤ss den Vorbringen des BeschwerdefÃ¼hrers - je nach ihrer Ãberzeugung - gestÃ¼tzt auf dessen Arztberichte statt mit 81 % mit 100 % zu bezeichnen. Mit anderen Worten wird es die Aufgabe des BeschwerdefÃ¼hrers sein, im Revisionsverfahren auf diese seine Vorbringen zur WÃ¼rdigung des Sachverhaltes hinzuweisen. Sollte die Verwaltung aus seiner Sicht dieser Aufgabe nicht hinreichend gerecht werden, ist es ihm unbenommen, die RevisionsverfÃ¼gung, wenn sie ihm im Resultat schliesslich eine geringere Invalidenrente zusprechen sollte, mittels Beschwerde beim Gericht anzufechten und auf diesen Umstand hinzuweisen. Es entsteht ihm somit kein Nachteil, da er die gewÃ¼nschte WÃ¼rdigung des medizinischen Sachverhaltes auch noch in einem spÃ¤teren Revisionsverfahren mit der WeiterzugsmÃ¶glichkeit an das Gericht geltend machen kann. Unter diesem Gesichtspunkt entfÃ¤llt somit ein schÃ¼tzenswertes aktuelles Interesse an der Feststellung der genauen HÃ¶he des InvaliditÃ¤tsgrades in der angefochtenen VerfÃ¼gung.</w:t>
      </w:r>
    </w:p>
    <w:p>
      <w:r>
        <w:t>4.3Â Â Â Â  Andere UmstÃ¤nde, die ein schÃ¼tzenswertes Interesse an der Feststellung eines InvaliditÃ¤tsgrades von 100 % im Dispositiv begrÃ¼nden kÃ¶nnten, insbesondere andere AnsprÃ¼che, welche durch den InvaliditÃ¤tsgrad beeinflusst werden kÃ¶nnten, werden nicht dargelegt und sind auch nicht ersichtlich.</w:t>
      </w:r>
    </w:p>
    <w:p>
      <w:r>
        <w:t>4.4Â Â Â Â  Nach dem Gesagten hat der BeschwerdefÃ¼hrer kein aktuelles schÃ¼tzenswertes Interesse an der Feststellung des beantragten InvaliditÃ¤tsgrades in der angefochtenen VerfÃ¼gung. Die Verwaltung hÃ¤tte im Dispositiv der VerfÃ¼gung vom 24. Mai 2007 nicht die HÃ¶he des InvaliditÃ¤tsgrades feststellen dÃ¼rfen. Dies ist im vorliegenden Verfahren von Amtes wegen durch entsprechende AbÃ¤nderung des Dispositivs der angefochtenen VerfÃ¼gung zu korrigieren. Ferner ist auf die Beschwerde, soweit damit erneut die Feststellung eines hÃ¶heren InvaliditÃ¤tsgrades beantragt wird, wegen fehlendem Rechtsschutzinteresse nicht einzutreten (vgl. Urteil des EVG vom 23. Februar 2001 in Sachen T., I 132/00, Erw. 5). Bei diesem Ausgang des Verfahrens erÃ¼brigt sich, die DurchfÃ¼hrung eines zweiten Schriftenwechsels, den der BeschwerdefÃ¼hrer zur AktenvervollstÃ¤ndigung im Zusammenhang mit der Neuberechnung des InvaliditÃ¤tsgrades verlangt hat (Urk. 1 S. 5).</w:t>
      </w:r>
    </w:p>
    <w:p>
      <w:r>
        <w:t>Â Â Â Â Â Â Â Â</w:t>
      </w:r>
    </w:p>
    <w:p>
      <w:r>
        <w:t>5.Â Â Â Â Â Â  Der BeschwerdefÃ¼hrer verlangt weiter die Zusprechung einer IntegritÃ¤tsentschÃ¤digung von mindestens 50 % (Urk. 1 S. 2). Da es sich bei der IntegritÃ¤tsentschÃ¤digung nicht um ein Rechtsinstitut der Invalidenversicherung sondern der Unfallversicherung handelt und die Vorinstanz dementsprechend auch nicht darÃ¼ber verfÃ¼gt hat, ist auf dieses Begehren mangels eines Anfechtungsobjektes nicht einzutreten.</w:t>
      </w:r>
    </w:p>
    <w:p>
      <w:r>
        <w:t>6.Â Â Â Â Â Â Â Â  Zusammenfassend ergibt sich, dass das Dispositiv der angefochtenen VerfÃ¼gung von Amtes wegen dahingehend abzuÃ¤ndern ist, dass dem BeschwerdefÃ¼hrer ein Anspruch auf eine ganze Invalidenrente ab dem 1. Juli 2002 zuzusprechen ist. Im Ãbrigen ist auf die Beschwerde nicht einzutreten.</w:t>
      </w:r>
    </w:p>
    <w:p>
      <w:r>
        <w:t>7.Â Â Â Â Â Â</w:t>
      </w:r>
    </w:p>
    <w:p>
      <w:r>
        <w:t>7.1Â Â Â Â  Die Voraussetzungen fÃ¼r die Bewilligung der unentgeltlichen VerbeistÃ¤ndung sind in der Regel erfÃ¼llt, wenn der Prozess nicht aussichtslos, die Partei bedÃ¼rftig und die anwaltliche VerbeistÃ¤ndung notwendig oder doch geboten ist (Art. 61 lit. f ATSG in Verbindung mit Â§ 16 des Gesetzes Ã¼ber das Sozialversicherungsgericht; BGE 103 V 47, 100 V 62 und 98 V 117).</w:t>
      </w:r>
    </w:p>
    <w:p>
      <w:r>
        <w:t>7.2Â Â Â Â  Da es dem eine ganze Invalidenrente erhaltenden BeschwerdefÃ¼hrer offensichtlich an einem schÃ¼tzenswerten Interesse an der Feststellung eines InvaliditÃ¤tsgrades von 100 % ermangelt, ist seine Beschwerde von vornherein als aussichtslos zu qualifizieren. Insbesondere ist auch nicht davon auszugehen, dass ein unvertretener Versicherter in einem Ã¤hnlichen Fall eine Beschwerde einreichen wÃ¼rde. Dies fÃ¼hrt zur Abweisung des Begehrens um GewÃ¤hrung der unentgeltlichen Rechtsvertretung.</w:t>
      </w:r>
    </w:p>
    <w:p>
      <w:r>
        <w:t>8.Â Â Â Â Â Â  Die Verfahrenskosten von Fr. 600.-- gehen zulasten des unterliegenden BeschwerdefÃ¼hrers (vgl. Art. 69 Abs. 1 bis IVG).</w:t>
      </w:r>
    </w:p>
    <w:p>
      <w:r>
        <w:t>Das Gericht beschliesst:</w:t>
      </w:r>
    </w:p>
    <w:p>
      <w:r>
        <w:t>Â Â Â Â Â Â Â Â Â Â  Das Gesuch um Bestellung eines unentgeltlichen Rechtsvertreters wird abgewiesen.</w:t>
      </w:r>
    </w:p>
    <w:p>
      <w:r>
        <w:t>und erkennt:</w:t>
      </w:r>
    </w:p>
    <w:p>
      <w:r>
        <w:t>1.Â Â Â Â Â Â Â Â  Die Beschwerde wird abgewiesen, soweit auf sie eingetreten wird.</w:t>
      </w:r>
    </w:p>
    <w:p>
      <w:r>
        <w:t>2.Â Â Â Â Â Â Â Â  Das Dispositiv der VerfÃ¼gung der Beschwerdegegnerin vom 24. Mai 2007 wird dahingehend abgeÃ¤ndert, dass der BeschwerdefÃ¼hrer ab dem 1. Juli 2002 Anspruch auf eine ganze Invalidenrente hat.</w:t>
      </w:r>
    </w:p>
    <w:p>
      <w:r>
        <w:t>3.Â Â Â Â Â Â Â Â  Die Gerichtskosten von Fr. 600.-- werden dem BeschwerdefÃ¼hrer auferlegt. Rechnung und Einzahlungsschein werden dem Kostenpflichtigen nach Eintritt der Rechtskraft zugestellt.</w:t>
      </w:r>
    </w:p>
    <w:p>
      <w:r>
        <w:t>4.Â Â Â Â Â Â Â Â Â Â  Zustellung gegen Empfangsschein an:</w:t>
      </w:r>
    </w:p>
    <w:p>
      <w:r>
        <w:t>- Sozialversicherungsanstalt des Kantons ZÃ¼rich, IV-Stelle</w:t>
      </w:r>
    </w:p>
    <w:p>
      <w:r>
        <w:t>- lic. iur. Fabiano Marchica</w:t>
      </w:r>
    </w:p>
    <w:p>
      <w:r>
        <w:t>- Bundesamt fÃ¼r Sozialversicherungen</w:t>
      </w:r>
    </w:p>
    <w:p>
      <w:r>
        <w:t>sowie an:</w:t>
      </w:r>
    </w:p>
    <w:p>
      <w:r>
        <w:t>- die Gerichtskasse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