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IV.2007.00898 vom 6. September 2007</w:t>
      </w:r>
    </w:p>
    <w:p>
      <w:r>
        <w:t>ZH Sozialversicherungsgericht, 2007-09-06, DE</w:t>
      </w:r>
    </w:p>
    <w:p>
      <w:r>
        <w:rPr>
          <w:b/>
        </w:rPr>
        <w:t xml:space="preserve">Quelle: </w:t>
      </w:r>
      <w:r>
        <w:t>https://mcp.opencaselaw.ch/entscheid/zh_sozialversicherungsgericht_IV.2007.00898</w:t>
      </w:r>
    </w:p>
    <w:p>
      <w:r>
        <w:t>FR: ZH_SOZIALVERSICHERUNGSGERICHT IV.2007.00898 du 6 septembre 2007</w:t>
      </w:r>
    </w:p>
    <w:p>
      <w:r>
        <w:t>IT: ZH_SOZIALVERSICHERUNGSGERICHT IV.2007.00898 del 6 settembre 2007</w:t>
      </w:r>
    </w:p>
    <w:p>
      <w:pPr>
        <w:pStyle w:val="Heading2"/>
      </w:pPr>
      <w:r>
        <w:t>Erwägungen</w:t>
      </w:r>
    </w:p>
    <w:p>
      <w:r>
        <w:rPr>
          <w:b/>
        </w:rPr>
        <w:t>E. 3</w:t>
      </w:r>
    </w:p>
    <w:p>
      <w:r>
        <w:t>3.1Â Â Â Â  Der Zusprechung der ganzen Rente im MÃ¤rz 2003 lag insbesondere die Beurteilung der behandelnden Ãrztin Dr. D.___ Braun zu Grunde.</w:t>
      </w:r>
    </w:p>
    <w:p>
      <w:r>
        <w:t>Â Â Â Â Â Â Â Â  Diese fÃ¼hrte im Bericht vom 13. Januar 2003 aus, die BeschwerdefÃ¼hrerin leide an einer AngststÃ¶rung mit Panikattacken (ICD-10 F41.0), an einer sozialen Phobie (ICD-10 F40.1), an einer mittelgradigen depressiven Episode (ICD-10 F32.10), ferner an einer posttraumatischen BelastungsstÃ¶rung (ICD-10 F43.1) nach Unfall im Kindesalter mit Verdacht auf eine leichte kognitive StÃ¶rung wegen GehirnschÃ¤digung (ICD-10 F06.7) und zusÃ¤tzlich an rezidivierenden Infekten (Urk. 12/32/3).</w:t>
      </w:r>
    </w:p>
    <w:p>
      <w:r>
        <w:t>Â Â Â Â Â Â Â Â  Ãngste seien erstmals 1990 im Zusammenhang mit Partnerproblemen aufgetreten. 2000 seien zusÃ¤tzlich Ãngste in Form von AlbtrÃ¤umen und Panikattacken in sozialen Situationen hinzugekommen. Nach sexuellen Ãbergriffen am letzten Arbeitsplatz Ende 2000 leide die BeschwerdefÃ¼hrerin auch an mittelschweren depressiven Episoden. Aktuell fielen in erster Linie die soziale Phobie und die generalisierten Ãngste sowie rezidivierende somatische Erkrankungen (Blasen und Nasen-Halsinfekte) ins Gewicht. Die bestehenden Ãngste seien nur schwer beeinflussbar. Ein verhaltenstherapeutisch-kognitiver Ansatz sowie eine medikamentÃ¶se Therapie hÃ¤tten zu einer Stabilisierung gefÃ¼hrt, nicht aber zu einer Heilung. Theoretisch bestehe eine ArbeitsfÃ¤higkeit von 50 %, doch machten die rezidivierenden somatischen Erkrankungen diese zunichte. Real bestehe seit 2000 eine volle ArbeitsunfÃ¤higkeit. Die Prognose in Bezug auf eine Arbeitsintegration sei schlecht (Urk. 12/32/4).</w:t>
      </w:r>
    </w:p>
    <w:p>
      <w:r>
        <w:t>3.2Â Â Â Â  Im Verlaufsbericht vom 19. Januar 2004 fÃ¼hrte Dr. D.___ Braun unverÃ¤nderte Diagnosen an und hob hervor, die BeschwerdefÃ¼hrerin leide nach wie vor unter sozialphobischen Ãngsten, indessen habe sie gelernt, alltÃ¤gliche Situationen mit weniger Angst zu tolerieren (Hilfe zur Selbsthilfe). Unter Stress trÃ¤ten die sozialen Ãngste indessen derart in Erscheinung, dass die BeschwerdefÃ¼hrerin jeweils nicht mehr in der Lage sei, die Situation zu kontrollieren und sie reagiere mit RÃ¼ckzug. Immerhin gelinge es ihr aber, in derartigen Situationen Hilfe zu mobilisieren. Die soziale Kompetenz habe sich durch eine neue Partnerschaft verbessert. BezÃ¼glich Depression sei es ab Herbst 2003 zum einen wegen Problemen in der Beziehung und zum anderen aufgrund immer wieder auftretender Infekte zu einem Rezidiv gekommen (Urk. 12/52/3-4).</w:t>
      </w:r>
    </w:p>
    <w:p>
      <w:r>
        <w:t>3.3Â Â Â Â  Im Verlaufsbericht vom 13. April 2004 fÃ¼hrte Dr. D.___ Braun aus, alle StÃ¶rungen hÃ¤tten einen Einfluss auf die ArbeitsfÃ¤higkeit. Die depressiven Episoden seien zur Zeit leichten Grades. Die rezidivierenden Infekte trÃ¤ten nach wie vor auf. Auch die Ã¼brigen StÃ¶rungen seien unverÃ¤ndert. Angst und Panikattacken hÃ¤tten aufgrund Ã¤usserer Belastungen (Korrektur der ZÃ¤hne) zugenommen. In Bezug auf eine Heilung sei die Prognose ungÃ¼nstig. In Bezug auf eine Verhinderung einer weiteren Verschlechterung bestÃ¼nden VerbesserungsmÃ¶glichkeiten. Mit einer Verbesserung der erwerblichen LeistungsfÃ¤higkeit kÃ¶nne nicht gerechnet werden (Urk. 12/54/5-6).</w:t>
      </w:r>
    </w:p>
    <w:p>
      <w:r>
        <w:t>3.4Â Â Â Â  Im Bericht vom 15. MÃ¤rz 2005 fÃ¼hrte Dr. D.___ Braun aus, inzwischen bestehe fÃ¼r eine leichte TÃ¤tigkeit eine ArbeitsfÃ¤higkeit von 50 %. Es mÃ¼sste sich um eine TÃ¤tigkeit handeln, bei welcher sich die BeschwerdefÃ¼hrerin zurÃ¼ckziehen kÃ¶nne und bei welcher sie auch Pausen machen kÃ¶nne. Eine TÃ¤tigkeit im kaufmÃ¤nnischen Gewerbe oder im Bereich EDV-Anwendung kÃ¤men in Frage. Wichtig seien eine geordnete Tagestruktur, wiederkehrende ArbeitsablÃ¤ufe, RÃ¼ckzugsmÃ¶glichkeiten, eine gute Anleitung bezÃ¼glich geforderter Leistungen sowie eine entsprechende Begleitung und FÃ¶rderung (Urk. 12/60/5-7).</w:t>
      </w:r>
    </w:p>
    <w:p>
      <w:r>
        <w:t>3.5Â Â Â Â  Dr. C.___ fÃ¼hrte im Gutachten vom 12. Februar 2007 aus, die BeschwerdefÃ¼hrerin leide infolge eines in der Kindheit erlittenen Unfalles an einer kognitiven TeilleistungsschwÃ¤che, welche bei der Untersuchung insbesondere als RechenstÃ¶rung zu Tage getreten sei, sowie an einer neurotischen Belastungs- und somatoformen StÃ¶rung. Die PersÃ¶nlichkeit weise anamnestisch deutliche abhÃ¤ngige und selbstunsichere ZÃ¼ge auf. Von aussen lasse sich auf den ersten Blick weder auf die kognitive BeeintrÃ¤chtigung noch auf eine PersÃ¶nlichkeitsbesonderheit schliessen. HierfÃ¼r sei zweifellos ein betrÃ¤chtlicher Kompensationsaufwand nÃ¶tig. Dies sei der BeschwerdefÃ¼hrerin wÃ¤hrend Jahren so gut gelungen, dass eine volle ErwerbstÃ¤tigkeit mÃ¶glich gewesen sei. Die PersÃ¶nlichkeitsbesonderheit sei ab 1990 als AngststÃ¶rung und ab 2000 im Zusammenhang mit dem Ende einer langjÃ¤hrigen Partnerschaft als Sozialphobie aufgetreten. GemÃ¤ss den aktuellen Angaben scheine wegen rascher ErmÃ¼dbarkeit, Drehschwindeln und SchlafstÃ¶rungen das Hauptgewicht der StÃ¶rung auf einer Neurasthenie (ICD-10 F48.1) zu liegen. Der den StÃ¶rungen zu Grunde liegende innere Konflikt bestehe sowohl in der Diskrepanz zwischen dem eigenen tiefen SelbstwertgefÃ¼hl und den (zu) hohen Idealvorstellungen in Bezug auf das eigenen KÃ¶nnen (Urk. 12/85 S. 16 f. Ziff. 4).</w:t>
      </w:r>
    </w:p>
    <w:p>
      <w:r>
        <w:t>Â Â Â Â Â Â Â Â  Eine psychiatrisch bedingte ArbeitsunfÃ¤higkeit sei ab Untersuchungszeitpunkt nicht mehr ausgewiesen. Der begonnene Wiedereinstieg sei wÃ¤hrend maximal drei Monaten im Umfang von 50 % fortzufÃ¼hren. Ab dann sei von einer ArbeitsfÃ¤higkeit von 100 % auszugehen. Zu beachten sei, dass die FÃ¼hrung des Haushaltes einen Teil dieser Leistung von 100 % ausmache. Ein Gesundheitsschaden, der eine andauernde EinschrÃ¤nkung der ArbeitsfÃ¤higkeit ausmache, liege nicht vor. Sollte die BeschwerdefÃ¼hrerin einen solchen doch geltend machen, mÃ¼sste mittels einer neuropsychologischen Untersuchung das aktuelle Ausmass der kognitiven BeeintrÃ¤chtigung ermittelt werden. Sollte seitens der Versicherten nach drei Monaten nach wie vor eine psychiatrisch bedingte ArbeitsunfÃ¤higkeit geltend gemacht werden, sei eine stationÃ¤re Behandlung ins Auge zu fassen (Urk. 12/85 S. 17 ff. Ziff. 4 ff.).</w:t>
      </w:r>
    </w:p>
    <w:p>
      <w:r>
        <w:rPr>
          <w:b/>
        </w:rPr>
        <w:t>E. 4</w:t>
      </w:r>
    </w:p>
    <w:p>
      <w:r>
        <w:t>4.1Â Â Â Â  Beim Vergleich der erwÃ¤hnten Ã¤rztlichen Beurteilungen fÃ¤llt auf, dass Dr. C.___ die bisher gestellten Diagnosen einer AngststÃ¶rung und einer sozialen Phobie nicht mehr stellte, sondern neu von einer Neurasthenie ausgeht. Zwar zÃ¤hlt die Neurasthenie gemÃ¤ss der Klassifikation ICD-10, wie die anderen beiden Leiden, zum Kreis der neurotischen, Belastungs- und somatoformen StÃ¶rungen (ICD-10 F40-F48). Der von Dr. C.___ angegebene Code F48.1 ist aber innerhalb der Gruppe unrichtig. Der Code F48.1 bezeichnet das Depersonalisations- und Derealisationssyndrom. Der Neurasthenie hingegen ist der Code F48.0 zugeordnet.</w:t>
      </w:r>
    </w:p>
    <w:p>
      <w:r>
        <w:t>Â Â Â Â Â Â Â Â  WÃ¤hrend die bis zur Begutachtung durch Dr. C.___ gestellten Diagnosen anhand der beschriebenen Befunde jeweils nachvollziehbar sind (vgl. z.B. Urk. 12/6/5-8, Urk. 12/32/3-6), legte Dr. C.___ seine Diagnose nicht schlÃ¼ssig dar. Unter Hinweis auf von der BeschwerdefÃ¼hrerin angegebene Schwindel, SchlafstÃ¶rungen und eine rasche ErmÃ¼dbarkeit erwÃ¤hnte er in wenig bestimmter Weise, das jetzige Hauptgewicht der StÃ¶rung scheine in einer Neurasthenie zu bestehen (Urk. 12/85 S. 16 Ziff. 5). Um neue Befunde handelt es sich indessen nicht. Bereits im Bericht des E.___ vom 16. MÃ¤rz 2001 werden zum Beispiel Schwindel und SchlafstÃ¶rungen erwÃ¤hnt (Urk. 12/6/5). Die BeschwerdefÃ¼hrerin erwÃ¤hnte bei der Exploration des Weiteren auch nach wie vor vorhandene AngstzustÃ¤nde (vgl. Urk. 12/85 S. 12 unten). Weshalb gemÃ¤ss Dr. C.___ die Diagnosen einer AngststÃ¶rung sowie einer Sozialphobie bei dieser Sachlage nicht mehr gegeben sind, legte er nicht nÃ¤her dar. Aufgrund der Befundsituation wÃ¤ren nÃ¤here AusfÃ¼hrungen hierzu geboten gewesen.</w:t>
      </w:r>
    </w:p>
    <w:p>
      <w:r>
        <w:t>Â Â Â Â Â Â Â Â  Keine ErÃ¶rterung fand des Weiteren die in den Ã¼brigen medizinischen Unterlagen diagnostizierte depressive Problematik. Ãbereinstimmung besteht lediglich betreffend kognitive TeilleistungsschwÃ¤chen, wobei Dr. C.___ eine neuropsychologische Untersuchung als angezeigt erachtete, sollte die BeschwerdefÃ¼hrerin einen Gesundheitsschaden mit andauernder EinschrÃ¤nkung geltend machen (vgl. Urk. 12/85 S. 17 Ziff. 7.1). Es erhebt sich somit die Frage, ob Ã¼berhaupt vollstÃ¤ndige AbklÃ¤rungen erfolgten. Die Frage, ob eine neuropsychologische Untersuchung angezeigt ist, ist aufgrund medizinischer Kriterien zu beantworten, und nicht vom Verhalten der BeschwerdefÃ¼hrenden abhÃ¤ngig zu machen.</w:t>
      </w:r>
    </w:p>
    <w:p>
      <w:r>
        <w:t>Â Â Â Â Â Â Â Â  Zusammenfassend ergibt sich, dass das Gutachten von Dr. C.___ betreffend Diagnostik zu viele Fragen offen lÃ¤sst, weshalb darauf entgegen der Auffassung der Beschwerdegegnerin nicht abgestellt werden kann. Ãberdies bestehen Anhaltspunkte fÃ¼r weitere formelle MÃ¤ngel. Beispielsweise macht die Beschwerdegegnerin geltend, die Exploration habe im privaten Wohnzimmer von Dr. C.___ stattgefunden (vgl. Urk. 12/91 S. 1). Sollte dies zutreffen, wÃ¤re die Beanstandung gerechtfertigt. Ein derartiges Vorgehen wÃ¤re nur bei Vorliegen besonderer UmstÃ¤nde statthaft.</w:t>
      </w:r>
    </w:p>
    <w:p>
      <w:r>
        <w:t>4.2Â Â Â Â  Das Gutachten von Dr. C.___ weist auch im Zusammenhang mit der Beurteilung der erwerblichen LeistungsfÃ¤higkeit MÃ¤ngel auf. Der fÃ¼r die Beurteilung der erwerblichen LeistungsfÃ¤higkeit wichtige Bericht der Stiftung B.___ vom 4. April 2006 (Urk. 12/77) stand Dr. C.___ offenbar nicht zur VerfÃ¼gung. In der Aktenzusammenfassung im Gutachten ist er nicht erwÃ¤hnt.</w:t>
      </w:r>
    </w:p>
    <w:p>
      <w:r>
        <w:t>Â Â Â Â Â Â Â Â  Aus dem erwÃ¤hnten Bericht ergibt sich, es kÃ¶nne als beachtlicher Erfolg gewertet werden, dass die BeschwerdefÃ¼hrerin den BerufsfÃ¶rderungskurs (31. Oktober 2005 bis 17. MÃ¤rz 2006) durchgehalten und regulÃ¤r abgeschlossen habe. Sie habe vom unterstÃ¼tzenden Programm profitieren und ihre FÃ¤higkeiten und Begrenzungen realistischer einzuschÃ¤tzen gelernt. Es sei ihr Ã¼berdies gelungen, sich auf ein angemessenes Anschlussprogramm festzulegen. Es habe sich gezeigt, dass sie Ã¼ber eine ernsthafte Arbeitshaltung und Ã¼ber ein grosses Interesse an einer beruflichen Reintegration verfÃ¼ge. Die Belastbarkeit sei aber erheblich reduziert. Sie sei auf eine intensive UnterstÃ¼tzung angewiesen, um einen Arbeitstag bewÃ¤ltigen und um Lernschritte machen zu kÃ¶nnen. Im Anschluss an den BerufsfÃ¶rderungskurs sei sie unbedingt auf eine wohlwollende Begleitung und ein freundliches Umfeld angewiesen. Unter diesen UmstÃ¤nden sei eine weitere Entwicklung mÃ¶glich.</w:t>
      </w:r>
    </w:p>
    <w:p>
      <w:r>
        <w:t>Â Â Â Â Â Â Â Â  Zur Zeit sei die krankheitsbedingte EinschrÃ¤nkung dergestalt, dass der Schonraum eines stark beschÃ¼tzenden Arbeitsplatzes erforderlich sei. ErwerbsfÃ¤hig sei die BeschwerdefÃ¼hrerin noch nicht. Es sei mÃ¶glich, dass ihr eine kontinuierliche TÃ¤tigkeit an einem geschÃ¼tzten Arbeitsplatz die nÃ¶tige Sicherheit im fachlichen und sozialen Bereich biete und dadurch die Erlangung einer psychischen StabilitÃ¤t mÃ¶glich sei. Gelinge dies, seien weitere berufliche Schritte in einem spÃ¤teren Zeitpunkt mÃ¶glich.</w:t>
      </w:r>
    </w:p>
    <w:p>
      <w:r>
        <w:t>Â Â Â Â Â Â Â Â</w:t>
      </w:r>
    </w:p>
    <w:p>
      <w:r>
        <w:t>Â Â Â Â Â Â Â Â  Die PrÃ¤senzzeit im Kursrahmen habe 70 %, die effektive Leistung rund 20 % betragen. MÃ¶glich seien ausfÃ¼hrende, einfache TÃ¤tigkeiten, im Rahmen einer guten ArbeitseinfÃ¼hrung, einer wohlwollenden Arbeitsbegleitung, bei vorhandenen Bezugspersonen, bei regelmÃ¤ssiger Standortbestimmungen am Arbeitsplatz sowie bei einer weiterfÃ¼hrenden psychiatrischen Behandlung. Im Anschluss an den FÃ¶rderungskurs habe sich die BeschwerdefÃ¼hrerin fÃ¼r einen geschÃ¼tzten Arbeitsplatz bei der Stiftung im Versandbereich mit einem Pensum von 50 % beworben (Urk. 12/77 S. 6 f.).</w:t>
      </w:r>
    </w:p>
    <w:p>
      <w:r>
        <w:t>Â Â Â Â Â Â Â Â  Der Bericht zeigt bezÃ¼glich erwerblicher LeistungsfÃ¤higkeit ein sehr differenziertes Bild auf. Mit Blick auf dieses vermag die eher pauschale Beurteilung von Dr. C.___, nach einer AngewÃ¶hnungszeit von drei Monaten sei der BeschwerdefÃ¼hrerin wieder ein volles Arbeitspensum in der freien Wirtschaft zumutbar, nicht zu Ã¼berzeugen. Auch zur Beurteilung von Dr. D.___, welche eine fÃ¼r eine angepasste TÃ¤tigkeit lediglich ein Pensum von 50 % als mÃ¶glich erachtete (vgl. Urk. 12/60/7 Ziff. 5), Ã¤usserte sich Dr. C.___ in keiner Weise.</w:t>
      </w:r>
    </w:p>
    <w:p>
      <w:r>
        <w:t>Â Â Â Â Â Â Â Â  Da angesichts der qualifizierten AusfÃ¼hrungen im Bericht der Stiftung B.___ vom 4. April 2006 nicht nur eine volle LeistungsfÃ¤higkeit auf dem freien Arbeitsmarkt zweifelhaft erscheint, sondern vielmehr begrÃ¼ndete Anhaltspunkte bestehen, eine TÃ¤tigkeit auf dem freien Arbeitsmarkt sei bis auf weiteres (noch) nicht mÃ¶glich, womit auch der Beurteilung von Dr. D.___ nicht ohne weiteres gefolgt werden kann, besteht weiterer AbklÃ¤rungsbedarf.</w:t>
      </w:r>
    </w:p>
    <w:p>
      <w:r>
        <w:t>4.3Â Â Â Â  Zusammenfassend ergibt sich, das erneut eine psychiatrische Begutachtung durchzufÃ¼hren und die erwerblichen FÃ¤higkeiten der BeschwerdefÃ¼hrerin aktuell und auf lÃ¤ngere Sicht unter WÃ¼rdigung aller diesbezÃ¼glich relevanter Erkenntnisse durch den Facharzt zu evaluieren sind. Zu prÃ¼fen sein wird auch die DurchfÃ¼hrung einer neuropsychologischen Exploration. Ausserdem zu berÃ¼cksichtigen sind gegebenenfalls auch die Auswirkungen der seit Jahren aktenkundigen rezidivierenden Infekte (vgl. Urk. 12/32/3-4, Urk. 12/54/5) und der Endometriose (vgl. Urk. 12/6/6, Urk. 12/60/5 lit. A). Eine Beurteilung dieser Leiden durch einen Facharzt fehlt bis jetzt. Zwecks DurchfÃ¼hrung der erforderlichen AbklÃ¤rungen ist die Sache unter Aufhebung der angefochtenen VerfÃ¼gung an die Beschwerdegegnerin zurÃ¼ckzuweisen.</w:t>
      </w:r>
    </w:p>
    <w:p>
      <w:r>
        <w:rPr>
          <w:b/>
        </w:rPr>
        <w:t>E. 5</w:t>
      </w:r>
    </w:p>
    <w:p>
      <w:r>
        <w:t>5.1Â Â Â Â  GemÃ¤ss dem seit 1. Juli 2006 in Kraft stehenden Art. 69 Abs. 1 bis des Bundesgesetz Ã¼ber die Invalidenversicherung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kostenpflichtig. Die Kosten werden nach dem Verfahrensaufwand und unabhÃ¤ngig vom Streitwert im Rahmen von Fr. 200.-- bis Fr. 1'000.-- festgelegt. Vorliegend erweist sich eine Kostenpauschale von Fr. 500.-- als angemessen. AusgangsgemÃ¤ss sind die Kosten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GemÃ¤ss Â§ 34 Abs. 3 des Gesetzes Ã¼ber das Sozialversicherungsgericht ist die ProzessentschÃ¤digung unter BerÃ¼cksichtigung der Bedeutung der Streitsache und der Schwierigkeit des Prozesses festzusetzen. Als angemessen erweisen sich Fr. 1Â300.-- (inkl. Mehrwertsteuer und Barauslagen).</w:t>
      </w:r>
    </w:p>
    <w:p>
      <w:r>
        <w:t>Das Gericht erkennt:</w:t>
      </w:r>
    </w:p>
    <w:p>
      <w:r>
        <w:t>1.Â Â Â Â Â Â Â Â  Die Beschwerde wird in dem Sinne gutgeheissen, dass die angefochtene VerfÃ¼gung vom 16. Mai 2007 aufgehoben und die Sache an die Sozialversicherungsanstalt des Kantons ZÃ¼rich, IV-Stelle, zurÃ¼ckgewiesen wird, damit diese, nach erfolgter AbklÃ¤rung im Sinne der ErwÃ¤gungen, Ã¼ber den Rentenanspruch neu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1500.-- (inkl. Barauslagen und MWSt) zu bezahlen.</w:t>
      </w:r>
    </w:p>
    <w:p>
      <w:r>
        <w:t>4.Â Â Â Â Â Â Â Â  Zustellung gegen Empfangsschein an:</w:t>
      </w:r>
    </w:p>
    <w:p>
      <w:r>
        <w:t>- Sozialversicherungsanstalt des Kantons ZÃ¼rich, IV-Stelle</w:t>
      </w:r>
    </w:p>
    <w:p>
      <w:r>
        <w:t>- Procap Schweizerischer Invaliden-Verband</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