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IV.2007.00874 vom 28. Januar 2008</w:t>
      </w:r>
    </w:p>
    <w:p>
      <w:r>
        <w:t>ZH Sozialversicherungsgericht, 2008-01-28, DE</w:t>
      </w:r>
    </w:p>
    <w:p>
      <w:r>
        <w:rPr>
          <w:b/>
        </w:rPr>
        <w:t xml:space="preserve">Quelle: </w:t>
      </w:r>
      <w:r>
        <w:t>https://mcp.opencaselaw.ch/entscheid/zh_sozialversicherungsgericht_IV.2007.00874</w:t>
      </w:r>
    </w:p>
    <w:p>
      <w:r>
        <w:t>FR: ZH_SOZIALVERSICHERUNGSGERICHT IV.2007.00874 du 28 janvier 2008</w:t>
      </w:r>
    </w:p>
    <w:p>
      <w:r>
        <w:t>IT: ZH_SOZIALVERSICHERUNGSGERICHT IV.2007.00874 del 28 gennaio 2008</w:t>
      </w:r>
    </w:p>
    <w:p>
      <w:pPr>
        <w:pStyle w:val="Heading2"/>
      </w:pPr>
      <w:r>
        <w:t>Erwägungen</w:t>
      </w:r>
    </w:p>
    <w:p>
      <w:r>
        <w:rPr>
          <w:b/>
        </w:rPr>
        <w:t>E. 2</w:t>
      </w:r>
    </w:p>
    <w:p>
      <w:r>
        <w:t>2.1Â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14. Mai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Erw. 5c). Dabei mÃ¼ssen psychiatrische Berichte in der Regel auf einer persÃ¶nlichen Untersuchung beruhen (RKUV 2001 Nr. U 438 S. 345, Urteil des EidgenÃ¶ssischen Versicherungsgerichtes in Sachen O. vom 8. August 2006, I 169/06, Erw. 4.4 mit Hinweisen).</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3.1</w:t>
      </w:r>
    </w:p>
    <w:p>
      <w:r>
        <w:t>3.1.1Â Â  Dr. F.___, welcher den BeschwerdefÃ¼hrer seit dem 23. Mai 2002 als Hausarzt behandelt, diagnostizierte in seinem Bericht vom 3. MÃ¤rz 2006 eine depressive Entwicklung und AngststÃ¶rung mit rezidivierenden Panikattacken, erachtete aber den Gesundheitszustand des BeschwerdefÃ¼hrers als stationÃ¤r und den internistischen Status als unauffÃ¤llig. Eine Prognose sei unsicher (Urk. 10/13). Vom 10. Juni 2004 bis zum 31. August 2004 sowie vom 1. September 2005 bis zum 31. Oktober 2005 habe beim BeschwerdefÃ¼hrer eine ArbeitsunfÃ¤higkeit von 100 % bestanden. Eine BetÃ¤tigung im bisherigen Beruf sei dem BeschwerdefÃ¼hrer nicht mehr, eine behinderungsangepasste TÃ¤tigkeit jedoch ganztags zumutbar (Urk. 10/13/4).</w:t>
      </w:r>
    </w:p>
    <w:p>
      <w:r>
        <w:t>3.1.2Â Â  GemÃ¤ss Bericht von Dr. med. G.___ und med. pract. H.___ von der Psychiatrischen Klinik I.___ vom 23. Februar 2006 (Urk. 10/12/5-8), wo der BeschwerdefÃ¼hrer vom 26. August 2004 bis zum 19. Oktober 2005 in Behandlung war, erlitt der BeschwerdefÃ¼hrer eine erste Panikattacke ungefÃ¤hr acht Monate vor Therapiebeginn und eine zweite etwa fÃ¼nf Monate spÃ¤ter, wobei in beiden FÃ¤llen keine somatische Ursache habe festgestellt werden kÃ¶nnen. Nach vier Wochen habe der BeschwerdefÃ¼hrer einen erneuten RÃ¼ckfall zu Hause erlitten. WÃ¤hrend der Behandlungsdauer in der Klinik seien Panikattacken immer im Zusammenhang mit sozialen Belastungsfaktoren aufgetreten, und der BeschwerdefÃ¼hrer habe angegeben, an AngstzustÃ¤nden zu leiden (Urk. 10/12/7). Die Ãrzte stellten eine AnpassungsstÃ¶rung mit lÃ¤ngerer depressiver Reaktion (ICD 10: F43.21) seit ungefÃ¤hr Anfang 2004 sowie eine PanikstÃ¶rung (ICD 10: F41.0) ebenfalls seit ungefÃ¤hr Anfang 2004 fest. FÃ¼r die Zeit vom 1. September 2004 bis zum 30. April 2005 erachteten sie den BeschwerdefÃ¼hrer als vollstÃ¤ndig und ab dem 1. Mai 2005 bis zum 31. August 2005 noch zu 50 % arbeitsunfÃ¤hig (Urk. 10/12/5). Sie erklÃ¤rten, dass sich anfÃ¤nglich durch kognitiv-verhaltenstherapeutische Interventionen Erfolge gezeigt hÃ¤tten, dass sich aber der BeschwerdefÃ¼hrer immer wieder den ihm angebotenen UnterstÃ¼tzungen entzogen und schlussendlich im August 2005 die Therapie ohne BegrÃ¼ndung abgebrochen habe (Urk. 10/12/7). GemÃ¤ss damaliger EinschÃ¤tzung der Ãrzte habe neben der WeiterfÃ¼hrung der Therapie eine ArbeitsfÃ¤higkeit von 50 % und in Zusammenarbeit mit dem RAV die MÃ¶glichkeit einer Steigerung der ArbeitsfÃ¤higkeit auf Herbst 2005 bestanden. Wegen dem Therapieabbruch war es den Ãrzten indes nicht mÃ¶glich, eine Aussage Ã¼ber den weiteren Verlauf und eine Prognose zu machen (Urk. 10/12/8).</w:t>
      </w:r>
    </w:p>
    <w:p>
      <w:r>
        <w:t>3.1.3Â Â  Dr. B.___, welche den BeschwerdefÃ¼hrer ab Oktober 2005 betreute, stellte gemÃ¤ss Arztbericht vom 23. Februar 2006 (Urk. 10/11) seit Juli 2004 eine PanikstÃ¶rung (ICD 10: F41.0) und eine rezidivierende depressive StÃ¶rung, mittelgradig, (ICD 10: F33.1) sowie seit 1. Januar 2006 eine posttraumatische BelastungsstÃ¶rung (ICD 10: F43.1) fest. Weiter Ã¤usserte sie den Verdacht, dass beim BeschwerdefÃ¼hrer eine soziale Phobie (ICD 10: F40.1) bestehen kÃ¶nnte und empfahl Ã¼berdies abzuklÃ¤ren, ob ein ADHS-Syndrom vorliege. Sie attestierte dem BeschwerdefÃ¼hrer ab dem 21. Oktober 2005 eine ArbeitsunfÃ¤higkeit von 50 % und ab dem 1. Januar 2006 aufgrund einer Schiesserei am Arbeitsplatz eine solche von 100 %, erachtete aber im Falle geeigneter beruflicher Beratungen und Massnahmen sehr bald eine ArbeitsfÃ¤higkeit von mindestens 50 % und schrittweise gar eine solche von 100 % als denkbar.</w:t>
      </w:r>
    </w:p>
    <w:p>
      <w:r>
        <w:t>3.2Â Â Â Â  Am 10. Oktober 2006 erstattete Dr. D.___ aufgrund der von der IV-Stelle zur VerfÃ¼gung gestellten Akten und der am 9. Oktober 2006 durchgefÃ¼hrten Untersuchungen und Beobachtungen das psychiatrische Gutachten (Urk. 10/27). Ihr gegenÃ¼ber berichtete der BeschwerdefÃ¼hrer von insgesamt fÃ¼nf Panikattacken, wobei er die letzte im April 2005 erlitten habe (Urk. 10/27/6). Jetzt habe er Âkeine drastischen Panikattacken mehrÂ (Urk. 10/27/8 und 12). Die Gutachterin beschrieb den BeschwerdefÃ¼hrer als bewusstseinsklar, allseits orientiert und offen. Bei ihm sei keine Phobie feststellbar und es liege keine Depression vor. Ebenso liessen sich keinerlei Anhaltspunkte fÃ¼r eine ADHD-StÃ¶rung finden und zentrale Symptome fÃ¼r eine posttraumatische BelastungsstÃ¶rung seien nicht auszumachen (Urk. 10/27/12-13). Obwohl der BeschwerdefÃ¼hrer charakterologisch auffÃ¤llig erscheine, seien die ICD-Kriterien einer PersÃ¶nlichkeitsstÃ¶rung mit Krankheitswert nicht erfÃ¼llt (Urk. 10/27/14). Dr. D.___ diagnostizierte eine multiple psychosoziale Belastungssituation (ICD 10: Z59; Z60.2; Z63.0; Z56; Z63.8), eine AngststÃ¶rung milder AusprÃ¤gung mit aktuell unspezifischer psychosomatischer Symptomatik, Status nach PanikstÃ¶rung (ICD 10: F41.8), eine AnpassungsstÃ¶rung mit leichter dysthymer Symptomatik (ICD 10: F43.28) sowie eine einfach strukturierte PersÃ¶nlichkeit mit akzentuierten dependenten und asthenischen ZÃ¼gen (ICD 10: Z73.1). Sie erachtete den BeschwerdefÃ¼hrer zumindest seit FrÃ¼hling 2006 aus psychiatrischer Sicht fÃ¼r sozial anspruchsvolle Arbeit mit hohem Leistungsdruck zu 80 % arbeitsfÃ¤hig, wobei die ArbeitsunfÃ¤higkeit von 20 % nicht andauernd sei, sofern der BeschwerdefÃ¼hrer eine bessere therapeutische Compliance als bis anhin zeige (Urk. 10/27/15). DemgegenÃ¼ber bestehe in einer angepassten, intellektuell wenig anspruchsvollen, repetitiven TÃ¤tigkeit mit Ã¼berschaubaren AblÃ¤ufen eine ArbeitsfÃ¤higkeit von 100 %, wobei eine RÃ¼ckkehr in seine TÃ¤tigkeit als TÃ¼rsteher nicht sinnvoll sei (Urk. 10/27/14).</w:t>
      </w:r>
    </w:p>
    <w:p>
      <w:r>
        <w:t>Â Â Â Â Â Â Â Â  BezÃ¼glich den vorliegenden Arztberichten erklÃ¤rte die Gutachterin, dass der Bericht der Psychiatrischen Klinik I.___ (siehe Erw. 3.1.2) sowohl betreffend Diagnose als auch betreffend die ArbeitsfÃ¤higkeit ihrer EinschÃ¤tzung entspreche. Die Diagnose der PanikstÃ¶rung von Dr. B.___ stimme ebenfalls mit ihrer eigenen Diagnose Ã¼berein. DemgegenÃ¼ber seien die ICD-Kriterien der Soziophobie, des posttraumatischen Syndroms und des ADHD nicht erfÃ¼llt, weshalb nicht auf die von Dr. B.___ attestierte ArbeitsunfÃ¤higkeit abgestÃ¼tzt werden kÃ¶nne (Urk. 10/27/16).</w:t>
      </w:r>
    </w:p>
    <w:p>
      <w:r>
        <w:t>3.3Â Â Â Â  In der Stellungnahme von Dr. B.___ vom 11. Januar 2007 (Urk. 3/4), welche zusammen mit der Beschwerde eingereicht wurde, hielt die Ãrztin fest, dass das Gutachten bezÃ¼glich der ADHS-AbklÃ¤rungen nicht den heute geltenden Standards entspreche und entgegen den Annahmen der Gutachterin der BeschwerdefÃ¼hrer immer noch hÃ¤ufig Panikattacken erleide. Dr. B.___ stellte den Antrag auf berufliche Massnahmen und wies darauf hin, dass eine EinschrÃ¤nkung des LeistungsvermÃ¶gens Ã¼ber lange Sicht und eine PersÃ¶nlichkeitsauffÃ¤lligkeit, die grÃ¶sserem Druck nicht gewachsen sei, ernsthaft erwogen werden mÃ¼ssten und die Konsequenzen daraus zu ziehen seien. Ihr erscheine deshalb die EinschÃ¤tzung, der BeschwerdefÃ¼hrer kÃ¶nne ab sofort im gelernten Beruf vollzeitig tÃ¤tig sein, realitÃ¤tsfremd. Der BeschwerdefÃ¼hrer sei nach Massgabe seines VermÃ¶gens bereit, schrittweise wieder zu arbeiten, und er zeige sich bezÃ¼glich einer Therapie motiviert.</w:t>
      </w:r>
    </w:p>
    <w:p>
      <w:r>
        <w:t>Â Â Â Â Â Â Â Â  Der Psychiater Dr. E.___, der den BeschwerdefÃ¼hrer vom 26. August 2004 bis 14. Juli 2005 behandelte, rÃ¤umte in seiner Stellungnahme vom 30. Januar 2007 (Urk. 3/3) zwar ein, dass die IntensitÃ¤t der rezidivierend auftretenden psychosomatischen AngstzustÃ¤nde sich deutlich vermindert habe, vertrat aber ebenfalls die Ansicht, dass die Problematik der PanikstÃ¶rungen und die Verdachtsdiagnosen eines ADHD-Syndroms und einer allfÃ¤lligen posttraumatischen StÃ¶rung noch eingehender abzuklÃ¤ren seien. Die im Jahre 2004 gestellte Diagnose einer depressiven AnpassungsstÃ¶rung sei nun aufgrund des Krankheitsverlaufes als rezidivierende depressive StÃ¶rung, aktuell mittelgradigen Ausmasses, anzusehen. Ãber die ArbeitsfÃ¤higkeit des BeschwerdefÃ¼hrers Ã¤usserte sich Dr. E.___ nicht.</w:t>
      </w:r>
    </w:p>
    <w:p>
      <w:r>
        <w:t>4.Â Â Â Â Â Â</w:t>
      </w:r>
    </w:p>
    <w:p>
      <w:r>
        <w:t>4.1Â Â Â Â  Im Folgenden ist zu prÃ¼fen, ob das Gutachten von Dr. D.___ eine genÃ¼gende Grundlage fÃ¼r die Beurteilung der vorliegenden Streitsache ist.</w:t>
      </w:r>
    </w:p>
    <w:p>
      <w:r>
        <w:t>4.2Â Â Â Â  Der BeschwerdefÃ¼hrer erhebt verschiedene EinwÃ¤nde gegen die Wertigkeit des Gutachtens (Urk. 1 und Urk. 14). Insbesondere rÃ¼gt er, dass im Gutachten betreffend die Panikattacken auf einen falschen Sachverhalt abgestÃ¼tzt worden sei.</w:t>
      </w:r>
    </w:p>
    <w:p>
      <w:r>
        <w:t>Â Â Â Â Â Â Â Â  Dem ist entgegenzuhalten, dass die Angaben betreffend HÃ¤ufigkeit und Rezidiv der Panikattacken, auf die sich die Gutachterin stÃ¼tzte, vom BeschwerdefÃ¼hrer selber stammen. Auch die neueren Beurteilungen von Dr. B.___ und Dr. E.___ stÃ¼tzen sich nicht auf objektive Befunde, sondern ausschliesslich auf die Schilderungen des BeschwerdefÃ¼hrers selber. Da zudem der Erfahrungstatsache Rechnung getragen werden darf, dass Haus- und behandelnde Ãrzte mitunter in ZweifelsfÃ¤llen eher zu Gunsten ihrer Patienten aussagen, ist der Einwand des BeschwerdefÃ¼hrers nicht zu hÃ¶ren, und es ist betreffend die HÃ¤ufigkeit von Panikattacken auf das Gutachten abzustellen.</w:t>
      </w:r>
    </w:p>
    <w:p>
      <w:r>
        <w:t>4.3Â Â Â Â  Auch der weitere Einwand, die Gutachterin habe sich mit der Problematik eines allfÃ¤lligen ADHD-Syndroms nicht auseinandergesetzt, vermag nicht zu Ã¼berzeugen, hat die Gutachterin doch ausdrÃ¼cklich festgehalten, es liessen sich keinerlei Anhaltspunkte fÃ¼r eine solche StÃ¶rung finden (Urk. 10/27/13). Daraus erhellt, dass sich die Gutachterin sehr wohl mit der Problematik des ADHD-Syndroms auseinandersetzte.</w:t>
      </w:r>
    </w:p>
    <w:p>
      <w:r>
        <w:t>4.4Â Â Â Â Â Â Â Â  ErgÃ¤nzend ist darauf hinzuweisen, dass nicht nur der Bericht der Psychiatrischen Klinik I.___ vom 23. Februar 2006 mangelnde Compliance des BeschwerdefÃ¼hrers dokumentiert (Urk. 10/12/5-8, Erw. 3.1.2). GemÃ¤ss Schreiben der Psychiatrischen Klinik I.___ vom 10. Juli 2006 an die IV-Stelle besuchte der BeschwerdefÃ¼hrer die Ã¤rztlich geleitete ambulante Strukturgruppe nur sehr unregelmÃ¤ssig und selten (Urk. 10/18). Schliesslich musste der BeschwerdefÃ¼hrer gar gemahnt werden, da er sich trotz Terminvereinbarung mit der Gutachterin vorerst einer Ã¤rztlichen Begutachtung entzog (Urk. 10/23/1, Urk. 10/24). Dieses Verhalten deutet darauf hin, dass der BeschwerdefÃ¼hrer nicht seinen ganzen Willen aufbrachte, die EinschrÃ¤nkung seiner ErwerbsfÃ¤higkeit zu vermindern respektive seine verbleibende LeistungsfÃ¤higkeit zu verwerten. Auch aus dieser Optik besteht kein Anlass, die EinschÃ¤tzungen der Expertin in Frage zu stellen.</w:t>
      </w:r>
    </w:p>
    <w:p>
      <w:r>
        <w:t>4.5Â Â Â Â Â Â Â Â  Zusammenfassend ist festzuhalten, dass das Ã¤rztliche Gutachten von Dr. D.___ vom 10. Oktober 2007 (Urk. 10/27) umfassend ist und sowohl die geklagten Beschwerden als auch die medizinische Aktenlage berÃ¼cksichtigt. Die Gutachterin untersuchte den BeschwerdefÃ¼hrer selber, lieferte eine eigene EinschÃ¤tzung der Situation und beantwortete in nachvollziehbarer Weise die Fragen der IV-Stelle. Damit erfÃ¼llt das Gutachten sÃ¤mtliche Kriterien, denen ein beweistaugliches Gutachten zu genÃ¼gen hat (siehe Erw. 2.5). Es ist daher eine zuverlÃ¤ssige Beurteilungsgrundlage. Die EinschÃ¤tzungen der Ãrzte Dr. B.___ und Dr. E.___ vermÃ¶gen nach dem Gesagten diejenigen der Expertin Dr. D.___ nicht in Frage zu stellen, und es besteht fÃ¼r die beantragten weiteren medizinischen AbklÃ¤rungen keine Veranlassung. Da eine bloss vorÃ¼bergehende ArbeitsunfÃ¤higkeit von 20 % ohnehin nicht rentenbegrÃ¼ndend wÃ¤re, ist entsprechend dem Gutachten davon auszugehen, dass der BeschwerdefÃ¼hrer auf die Dauer auch fÃ¼r anspruchsvollere und damit fÃ¼r sÃ¤mtliche bisher ausgeÃ¼bten TÃ¤tigkeiten (AutoersatzteileverkÃ¤ufer [zweijÃ¤hrige Lehre 1992-1994 mit FÃ¤higkeitsausweis, Urk. 10/27/3], Lagerist, VerkÃ¤ufer Werkzeugabteilung, Paketpostverteilung [s. Expertise, Urk. 10/27/3-5]) 100 % arbeitsfÃ¤hig ist.</w:t>
      </w:r>
    </w:p>
    <w:p>
      <w:r>
        <w:t>5.Â Â Â Â Â Â  Nach dem Gesagten besteht beim BeschwerdefÃ¼hrer kein Gesundheitsschaden, der sich auf seine ArbeitsfÃ¤higkeit auswirkt, weshalb kein Leistungsanspruch gegenÃ¼ber der Invalidenversicherung gegeben und demnach die Beschwerde vollumfÃ¤nglich abzuweisen ist.</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7.Â Â Â Â Â Â  Da der BeschwerdefÃ¼hrer seit lÃ¤ngerem fÃ¼rsorgeabhÃ¤ngig ist (vgl. BestÃ¤tigung der Stadt Dietikon vom 8. Januar 2008, Urk. 18/1-3) und der Prozess nicht zum vornherein aussichtslos war, sind die Voraussetzungen fÃ¼r die GewÃ¤hrung der unentgeltlichen ProzessfÃ¼hrung gegeben (Urk. 8 und Urk. 18). Seinem Gesuch vom 13. Juni 2007 ist deshalb zu entsprechen.</w:t>
      </w:r>
    </w:p>
    <w:p>
      <w:r>
        <w:t>Das Gericht beschliesst:</w:t>
      </w:r>
    </w:p>
    <w:p>
      <w:r>
        <w:t>In Bewilligung des Gesuchs vom 13. Juni 2007 wird dem BeschwerdefÃ¼hrer die unentgeltliche ProzessfÃ¼hrung gewÃ¤hrt,</w:t>
      </w:r>
    </w:p>
    <w:p>
      <w:r>
        <w:t>und erkennt:</w:t>
      </w:r>
    </w:p>
    <w:p>
      <w:r>
        <w:t>1.Â Â Â Â Â Â Â Â  Die Beschwerde wird abgewiesen.</w:t>
      </w:r>
    </w:p>
    <w:p>
      <w:r>
        <w:t>2.Â Â Â Â Â Â Â Â  Die Gerichtskosten von Fr. 600.-- werden dem BeschwerdefÃ¼hrer auferlegt, jedoch zufolge GewÃ¤hrung der unentgeltlichen ProzessfÃ¼hrung einstweilen auf die Gerichtskasse genommen. Der BeschwerdefÃ¼hrer wird auf Â§ 92 ZPO hingewiesen.</w:t>
      </w:r>
    </w:p>
    <w:p>
      <w:r>
        <w:t>3.Â Â Â Â Â Â Â Â Â Â  Zustellung gegen Empfangsschein an:</w:t>
      </w:r>
    </w:p>
    <w:p>
      <w:r>
        <w:t>- Sozialversicherungsanstalt des Kantons ZÃ¼rich, IV-Stelle</w:t>
      </w:r>
    </w:p>
    <w:p>
      <w:r>
        <w:t>- Rechtsdienst Integration Handicap</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