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IV.2007.00829 vom 26. Juli 2007</w:t>
      </w:r>
    </w:p>
    <w:p>
      <w:r>
        <w:t>ZH Sozialversicherungsgericht, 2007-07-26, DE</w:t>
      </w:r>
    </w:p>
    <w:p>
      <w:r>
        <w:rPr>
          <w:b/>
        </w:rPr>
        <w:t xml:space="preserve">Quelle: </w:t>
      </w:r>
      <w:r>
        <w:t>https://mcp.opencaselaw.ch/entscheid/zh_sozialversicherungsgericht_IV.2007.00829</w:t>
      </w:r>
    </w:p>
    <w:p>
      <w:r>
        <w:t>FR: ZH_SOZIALVERSICHERUNGSGERICHT IV.2007.00829 du 26 juillet 2007</w:t>
      </w:r>
    </w:p>
    <w:p>
      <w:r>
        <w:t>IT: ZH_SOZIALVERSICHERUNGSGERICHT IV.2007.00829 del 26 luglio 2007</w:t>
      </w:r>
    </w:p>
    <w:p>
      <w:pPr>
        <w:pStyle w:val="Heading2"/>
      </w:pPr>
      <w:r>
        <w:t>Erwägungen</w:t>
      </w:r>
    </w:p>
    <w:p>
      <w:r>
        <w:rPr>
          <w:b/>
        </w:rPr>
        <w:t>E. 1</w:t>
      </w:r>
    </w:p>
    <w:p>
      <w:r>
        <w:t>1.1Â Â Â Â  Nach Art. 16 Abs. 1 des Bundesgesetzes Ã¼ber die Invalidenversicherung (IVG) haben Versicherte, die noch nicht erwerbstÃ¤tig waren und denen infolge InvaliditÃ¤t bei der erstmaligen beruflichen Ausbildung in wesentlichem Umfange zusÃ¤tzliche Kosten entstehen, Anspruch auf Ersatz dieser Kosten, sofern die Ausbildung den FÃ¤higkeiten der versicherten Person entspricht. Als erstmalige berufliche Ausbildung gilt gemÃ¤ss Art. 5 Abs. 1 der Verordnung Ã¼ber die Invalidenversicherung (IVV) jede Berufslehre oder Anlehre sowie, nach Abschluss der Volks- oder Sonderschule, der Besuch einer Mittel-, Fach- oder Hochschule und die berufliche Vorbereitung auf eine Hilfsarbeit oder auf die TÃ¤tigkeit in einer geschÃ¼tzten WerkstÃ¤tte.</w:t>
      </w:r>
    </w:p>
    <w:p>
      <w:r>
        <w:t>Â Â Â Â Â Â Â Â  Unter erstmaliger beruflicher Ausbildung im Sinne von Art. 16 Abs. 1 IVG ist die gezielte und planmÃ¤ssige FÃ¶rderung in beruflicher Hinsicht zu verstehen, mit anderen Worten, der Erwerb oder die Vermittlung spezifisch beruflicher Kenntnisse und Fertigkeiten (AHI 2002 S. 176 Erw. 3b.aa mit Hinweis). Als derartige Ausbildung gelten Massnahmen erst dann, wenn sie nach getroffener Berufswahl zur Vorbereitung auf die eigentliche Berufsausbildung notwendig werden. Die schulischen Vorkehrungen mÃ¼ssen abgeschlossen, die Berufswahl getroffen und die vorgesehenen Massnahmen als integrierende Bestandteile des Berufszieles formuliert worden sein.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(Urteil des EidgenÃ¶ssischen Versicherungsgerichtes in Sachen K. vom 15. Mai 2002, I 485/01 mit Hinweisen auf Judikatur und Verwaltungspraxis).</w:t>
      </w:r>
    </w:p>
    <w:p>
      <w:r>
        <w:t>1.2Â Â Â Â  Als invalid im Sinne von Art. 16 IVG gilt, wer aus gesundheitlichen GrÃ¼nden bei einer seinen FÃ¤higkeiten entsprechenden Ausbildung erhebliche Mehrkosten auf sich nehmen muss. BezÃ¼glich psychischer BeeintrÃ¤chtigungen sind die von der Rechtsprechung zum invalidisierenden geistigen (seit 1. Januar 2004: oder psychischen) Gesundheitsschaden (Art. 4 Abs. 1 IVG, seit 1. Januar 2003: in Verbindung mit Art. 7 und 8 Abs. 1 des Bundesgesetzes Ã¼ber den Allgemeinen Teil des Sozialversicherungsrechts, ATSG) entwickelten GrundsÃ¤tze auch im Bereich des Art. 16 IVG massgeblich; dabei ist jedoch nicht die ErwerbstÃ¤tigkeit, sondern der beabsichtigte Ausbildungsgang mit seinen spezifischen Anforderungen Bezugspunkt (BGE 114 V 30 Erw. 1b in fine mit Hinweisen; Urteil des EidgenÃ¶ssischen Versicherungsgerichtes in Sachen S. vom 16. MÃ¤rz 2006, I 159/05, Erw. 3.2.2). Sodann ist es unerheblich, ob die versicherte Person bei Erlass der VerwaltungsverfÃ¼gung an einem invalidisierenden Gesundheitsschaden leidet. Denn es kommt im Rahmen von Art. 4 Abs. 1 IVG (seit 1. Januar 2003: in Verbindung mit Art. 7 und 8 Abs. 1 ATSG), von seinem ausdrÃ¼cklichen Wortlaut wie von der Systematik der Invalidenversicherung als final konzipierte Erwerbsausfallversicherung (AHI 1999 S. 79) her, nicht auf die Gleichzeitigkeit (KontemporalitÃ¤t), sondern auf die KausalitÃ¤t von Gesundheitsschaden und ErwerbsunfÃ¤higkeit an (BGE 126 V 462 Erw. 2 in fine, AHI 2003 S. 158 Erw. 2).</w:t>
      </w:r>
    </w:p>
    <w:p>
      <w:r>
        <w:rPr>
          <w:b/>
        </w:rPr>
        <w:t>E. 2</w:t>
      </w:r>
    </w:p>
    <w:p>
      <w:r>
        <w:t>2.1Â Â Â Â  Streitig und zu prÃ¼fen ist der Anspruch auf Ãbernahme der Kosten eines Sekundarschulabschlusses im Rahmen beruflicher Massnahmen.</w:t>
      </w:r>
    </w:p>
    <w:p>
      <w:r>
        <w:t>2.2Â Â Â Â  Die Beschwerdegegnerin begrÃ¼ndete die Abweisung einer Kostengutsprache fÃ¼r Leistungen der Invalidenversicherung damit, dass beim BeschwerdefÃ¼hrer gestÃ¼tzt auf die medizinischen Berichte ein Gesundheitsschaden im Sinne von Art. 16 IVG vorliege. Die GesprÃ¤che anlÃ¤sslich der Berufsberatung hÃ¤tten ergeben, dass der BeschwerdefÃ¼hrer den Sekundarschulabschluss nachholen mÃ¶chte. Das Nachholen des Sekundarschulabschlusses falle jedoch unter das AusfÃ¼llen von schulischen LÃ¼cken, weshalb diese Kosten im Rahmen der erstmaligen beruflichen Ausbildung nicht vergÃ¼tet werden kÃ¶nnten (Urk. 2 S. 2).</w:t>
      </w:r>
    </w:p>
    <w:p>
      <w:r>
        <w:t>2.3Â Â Â Â  Der BeschwerdefÃ¼hrer wandte im Wesentlichen ein, wegen seiner Behinderung keinen Schulabschluss zu haben und mit einem schulischen Defizit nicht in der Lage zu sein, eine Ausbildung bei der Invalidenversicherung zu absolvieren (Urk. 1, Urk. 6).</w:t>
      </w:r>
    </w:p>
    <w:p>
      <w:r>
        <w:t>3.Â Â Â Â Â Â Â Â  GestÃ¼tzt auf die medizinischen Akten, insbesondere den Bericht vom 29. Mai 2006 (Urk. 13/30/3-7) von Dr. med. C.___, FMH fÃ¼r Psychiatrie und Psychotherapie, und den Bericht von Dr. phil. D.___, Leitende Psychologin, Psychiatrische UniversitÃ¤tsklinik F.___, vom 15. Juli 2006 (Urk. 13/36/1-3), ist davon auszugehen, dass der BeschwerdefÃ¼hrer an einem frÃ¼hkindlichen psychoorganischen Syndrom (POS) mit BeeintrÃ¤chtigung der Kleinkindentwicklung und StÃ¶rung der PersÃ¶nlichkeitsentwicklung, einer ausgeprÃ¤gten Charakterneurose mit narzisstischen und autistischen ZÃ¼gen (ICD 10 F60.9) und schweren BeziehungsstÃ¶rung sowie einer aktuell mittelschweren depressiven Episode (F32.1) leidet (Urk. 13/30/5 lit. A, Urk. 13/36/1).</w:t>
      </w:r>
    </w:p>
    <w:p>
      <w:r>
        <w:t>Â Â Â Â Â Â Â Â  Die Befunde sind jedoch nach Auffassung von Dr. C.___ nicht derart schwerer Natur, dass sie den BeschwerdefÃ¼hrer in seiner ArbeitsfÃ¤higkeit in einer Weise beeintrÃ¤chtigten, dass, obwohl er in der bisher ausgeÃ¼bten TÃ¤tigkeit als Agent im Telecampaign-Center zu 100 % arbeitsunfÃ¤hig sei, eine weitere AusÃ¼bung einer VerweisungstÃ¤tigkeit im Umfang von 100 % unzumutbar wÃ¤re (Urk. 13/30/4). Nach EinschÃ¤tzung des Regionalen Ãrztlichen Dienstes (RAD) sollten aber insbesondere TÃ¤tigkeiten und Aufgaben mit VerantwortungsÃ¼bernahme fÃ¼r Personen und Ãberwachung von Maschinen sowie TÃ¤tigkeiten und Aufgaben mit (hohen) Anforderungen an das KonzentrationsvermÃ¶gen sowie an die Anpassungs- und UmstellungsfÃ¤higkeit vermieden werden (Urk. 13/69, Urk. 13/75/3).</w:t>
      </w:r>
    </w:p>
    <w:p>
      <w:r>
        <w:t>Â Â Â Â Â Â Â Â  Diese EinschÃ¤tzung der zumutbaren RestarbeitsfÃ¤higkeit blieb von Seiten des BeschwerdefÃ¼hrers unbestritten (Urk. 1, Urk. 6). Sie ist Ã¼berzeugend, weshalb sich diesbezÃ¼glich weitere AusfÃ¼hrungen erÃ¼brigen und folglich darauf abzustellen ist.</w:t>
      </w:r>
    </w:p>
    <w:p>
      <w:r>
        <w:rPr>
          <w:b/>
        </w:rPr>
        <w:t>E. 4</w:t>
      </w:r>
    </w:p>
    <w:p>
      <w:r>
        <w:t>4.1Â Â Â Â  Nach Angaben des BeschwerdefÃ¼hrers diente ein Sekundarschulabschluss als Einstieg in eine Lehre oder das Gymnasium, da er keine ÂlangweiligeÂ Arbeit mehr machen kÃ¶nne (Urk. 13/67/4). Ein Sekundarschulabschluss sollte ihm also den Einstieg in die Berufswelt oder in eine Mittelschule erleichtern.</w:t>
      </w:r>
    </w:p>
    <w:p>
      <w:r>
        <w:t>Â Â Â Â Â Â Â Â  GestÃ¼tzt auf diese Angaben ist erstellt, dass ein Sekundarschulabschluss das AuffÃ¼llen schulischer LÃ¼cken zum Ziel hat. Denn eine konkrete Berufswahl hat der BeschwerdefÃ¼hrer noch nicht getroffen. So ist insbesondere sein im Hinblick auf EingliederungsmÃ¶glichkeiten beziehungsweise Perspektiven geÃ¤usserter Wunsch, die TÃ¤tigkeit eines BÃ¶rsenfachmannes oder Politikers anzustreben (Urk. 13/67/3 Ziff. 3), zu wenig konkret, als dass von einer erfolgten Berufswahl gesprochen werden kÃ¶nnte. Somit ist der geplante Sekundarschulabschluss weder integrierender Bestandteil eines bestimmten Berufsziels noch gezielte Vorbereitung auf eine bereits ins Auge gefasste Berufsausbildung. Vielmehr liegt das primÃ¤re Ziel in einem Sekundarschulabschluss, mithin in einer schulischen Vorkehrung. Ein Sekundarschulabschluss gilt demnach nicht als erstmalige berufliche Ausbildung und kann nach Rechtsprechung und Praxis nicht gemÃ¤ss Art. 16 IVG Ã¼bernommen werden (vgl. hiezu auch Rz 3003 und Rz 3012 des Kreisschreibens Ã¼ber die Eingliederungsmassnahmen beruflicher Art, KSBE).</w:t>
      </w:r>
    </w:p>
    <w:p>
      <w:r>
        <w:t>4.2Â Â Â Â Â Â Â Â  Ãberdies gewÃ¤hrte die Beschwerdegegnerin dem BeschwerdefÃ¼hrer bereits mit VerfÃ¼gung vom 17. November 1986 eine erstmalige berufliche Ausbildung in Form einer zweijÃ¤hrigen Anlehre im Metallbereich fÃ¼r behinderte Jugendliche im Rahmen beruflicher Massnahmen (Urk. 13/30/13). Obwohl der BeschwerdefÃ¼hrer diese Anlehre nach kurzer Zeit abgebrochen hatte (Urk. 13/30/6 lit. D Ziff. 3, Urk. 13/75/1), war er seither in der Lage, verschiedene Gelegenheitsjobs in den Bereichen Verkauf, Logistik, Hauswartungen und Gartenunterhalt oder als Chauffeur sowie MaschinenfÃ¼hrer zu versehen und insbesondere wÃ¤hrend zirka fÃ¼nf Jahren Ã¼ber die A.___ als Agent im Telecampaign-Center bei der B.___ zu arbeiten, wobei er aufgrund seiner guten Leistungen per 1. August 2001 bei der A.___ festangestellt wurde (Urk. 13/1/3, Urk. 13/4/1-7, Urk. 13/30/6 lit. D Ziff. 3, Urk. 13/34/1-3). Angesichts dessen, dass der BeschwerdefÃ¼hrer, wie dem IK-Auszug zu entnehmen ist (Urk. 13/29/1-3), zumindest seit 1996, mit Ausnahme der Jahre 1999 und 2000, in welchen er ArbeitslosenentschÃ¤digung bezog beziehungsweise als TemporÃ¤rmitarbeiter tÃ¤tig war, einer Ã¶konomisch relevanten ErwerbstÃ¤tigkeit nachging, ist auch fraglich, ob nicht auch aus diesem Grund ein Anspruch auf erstmalige berufliche Ausbildung gemÃ¤ss Art. 16 IVG entfÃ¤llt (BGE 118 V 13 Erw. 1c/aa mit Hinweisen; vgl. auch Rz 3005 und Rz 3007 KSBE).</w:t>
      </w:r>
    </w:p>
    <w:p>
      <w:r>
        <w:t>Â Â Â Â Â Â Â Â  Anzumerken bleibt, dass eine KostenÃ¼bernahme des beantragten Sekundarschulabschlusses auch unter dem Titel der Umschulung (Art. 17 IVG) nicht mÃ¶glich wÃ¤re (vgl. Rz 4021 KSBE).</w:t>
      </w:r>
    </w:p>
    <w:p>
      <w:r>
        <w:t>4.3Â Â Â Â  Nach dem Gesagten ist nicht zu beanstanden, dass die Beschwerdegegnerin einen Anspruch des BeschwerdefÃ¼hrers auf KostenÃ¼bernahme eines Sekundarschulabschlusses im Rahmen beruflicher Massnahmen verneinte. Somit ist die gegen die angefochtene VerfÃ¼gung vom 1. Juni 2007 erhobene Beschwerde abzuweisen.</w:t>
      </w:r>
    </w:p>
    <w:p>
      <w:r>
        <w:t>Â Â Â Â Â Â Â Â  Der VollstÃ¤ndigkeit halber sei bemerkt, dass es dem BeschwerdefÃ¼hrer unbenommen bleibt, nach bestandenem Sekundarschulabschluss im Zusammenhang mit einer konkreten Lehre oder einer weiterfÃ¼hrenden Ausbildung gegebenenfalls erneut ein Gesuch um berufliche Massnahmen zu stellen, wie dies auch die IV-Berufsberatung in ihrer EinschÃ¤tzung vom 21. MÃ¤rz 2007 bereits festgehalten hatte (vgl. Urk. 13/72).</w:t>
      </w:r>
    </w:p>
    <w:p>
      <w:r>
        <w:rPr>
          <w:b/>
        </w:rPr>
        <w:t>E. 5</w:t>
      </w:r>
    </w:p>
    <w:p>
      <w:r>
        <w:t>5.1Â Â Â Â  Art. 18 Abs. 1 Satz 1 IVG bestimmt, dass eingliederungsfÃ¤hige invalide Versicherte Anspruch auf aktive UnterstÃ¼tzung bei der Suche eines geeigneten Arbeitsplatzes sowie auf begleitende Beratung im Hinblick auf die Aufrechterhaltung eines bestehenden Arbeitsplatzes haben, wobei bereits ein relativ geringes Mass an gesundheitlich bedingten Schwierigkeiten bei der Suche nach einer neuen Arbeitsstelle genÃ¼gt (BGE 116 V 80 = ZAK 1991 S. 40).</w:t>
      </w:r>
    </w:p>
    <w:p>
      <w:r>
        <w:t>5.2Â Â Â Â  Soweit ersichtlich, blieb im bisherigen Verfahren der Anspruch auf Arbeitsvermittlung ungeprÃ¼ft. Wie bereits in ErwÃ¤gung 3 ausgefÃ¼hrt, ist dem BeschwerdefÃ¼hrer aufgrund der medizinischen Berichte eine VerweisungstÃ¤tigkeit im Umfang von 100 % zumutbar.</w:t>
      </w:r>
    </w:p>
    <w:p>
      <w:r>
        <w:t>Â Â Â Â Â Â Â Â  Es ist nicht auszuschliessen, dass der BeschwerdefÃ¼hrer Anspruch auf Arbeitsvermittlung haben kÃ¶nnte, zumal der BeschwerdefÃ¼hrer beschwerdeweise geltend macht, arbeiten zu wollen (Urk. 1), mithin seinen subjektiven Arbeits- und Eingliederungswillen geÃ¤ussert hat, was auch den internen Akten der Beschwerdegegnerin zu entnehmen ist (Urk. 13/75/1; vgl. auch Urk. 13/67/4). Dem BeschwerdefÃ¼hrer ist es unbenommen, bei der Invalidenversicherung einen entsprechenden Antrag einzureichen.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500.-- als angemessen. AusgangsgemÃ¤ss sind die Kosten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E.___</w:t>
      </w:r>
    </w:p>
    <w:p>
      <w:r>
        <w:t>- Sozialversicherungsanstalt des Kantons ZÃ¼rich, IV-Stelle, unter Beilage je einer Kopie von Urk. 11, Urk. 15/1-7, Urk. 16</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