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IV.2007.00822 vom 30. Juni 2008</w:t>
      </w:r>
    </w:p>
    <w:p>
      <w:r>
        <w:t>ZH Sozialversicherungsgericht, 2008-06-30, DE</w:t>
      </w:r>
    </w:p>
    <w:p>
      <w:r>
        <w:rPr>
          <w:b/>
        </w:rPr>
        <w:t xml:space="preserve">Quelle: </w:t>
      </w:r>
      <w:r>
        <w:t>https://mcp.opencaselaw.ch/entscheid/zh_sozialversicherungsgericht_IV.2007.00822</w:t>
      </w:r>
    </w:p>
    <w:p>
      <w:r>
        <w:t>FR: ZH_SOZIALVERSICHERUNGSGERICHT IV.2007.00822 du 30 juin 2008</w:t>
      </w:r>
    </w:p>
    <w:p>
      <w:r>
        <w:t>IT: ZH_SOZIALVERSICHERUNGSGERICHT IV.2007.00822 del 30 giugno 2008</w:t>
      </w:r>
    </w:p>
    <w:p>
      <w:pPr>
        <w:pStyle w:val="Heading2"/>
      </w:pPr>
      <w:r>
        <w:t>Erwägungen</w:t>
      </w:r>
    </w:p>
    <w:p>
      <w:r>
        <w:rPr>
          <w:b/>
        </w:rPr>
        <w:t>E. 2</w:t>
      </w:r>
    </w:p>
    <w:p>
      <w:r>
        <w:t>2.1Â Â Â Â Â Â Â Â  Invalide oder von einer InvaliditÃ¤t (Art. 8 des Bundesgesetzes Ã¼ber den Allgemeinen Teil des Sozialversicherungsrechts [ATSG]) unmittelbar bedrohte Versicherte haben Anspruch auf Eingliederungsmassnahmen, soweit diese notwendig und geeignet sind, die ErwerbsfÃ¤higkeit oder die FÃ¤higkeit, sich im Aufgabenbereich zu betÃ¤tigen, wieder herzustellen, zu erhalten oder zu verbessern (Art. 8 Abs. 1). Die Eingliederungsmassnahmen bestehen unter anderem in Massnahmen beruflicher Art (Art. 8 Abs. 3 in Verbindung mit Art. 15 ff. IVG), welche in Form von Berufsberatung (Art. 15 IVG), erstmaliger beruflicher Ausbildung (Art. 16 IVG), Umschulung (Art. 17 IVG) oder Arbeitsvermittlung (Art. 18 IVG) gewÃ¤hrt werden.</w:t>
      </w:r>
    </w:p>
    <w:p>
      <w:r>
        <w:t>Â Â Â Â Â Â Â Â  Die Ãbernahme von Ausbildungskosten ist entweder unter dem Titel der erstmaligen beruflichen Ausbildung (Art. 16 IVG) oder der Umschulung (Art. 17 IVG) mÃ¶glich. Da der BeschwerdefÃ¼hrer bisher zwei Anlehren abgebrochen (vgl. Urk. 7/32 S. 4) und keine Ã¶konomisch relevante ErwerbstÃ¤tigkeit ausgeÃ¼bt hat, kommt - nebst der Berufsberatung - einzig ein Anspruch auf erstmalige berufliche Ausbildung gemÃ¤ss Art. 16 IVG in Frage (BGE 118 V 13 Erw. 1c/aa mit Hinweisen).</w:t>
      </w:r>
    </w:p>
    <w:p>
      <w:r>
        <w:t>2.2Â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Â Â Â Â Â Â 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oder psychischen Gesundheitsschaden (Art. 4 Abs. 1 IVG in Verbindung mit Art. 7 und 8 Abs. 1 ATSG) entwickelten GrundsÃ¤tze auch im Bereich des Art. 16 IVG massgeblich; dabei ist jedoch nicht die ErwerbstÃ¤tigkeit, sondern der beabsichtigte Ausbildungsgang mit seinen spezifischen Anforderungen Bezugspunkt (BGE 114 V 30 Erw. 1b in fine mit Hinweisen; Urteil des EidgenÃ¶ssischen Versicherungsgerichtes in Sachen S. vom 16. MÃ¤rz 2006, I 159/05, Erw. 3.2.2). Sodann ist es unerheblich, ob die versicherte Person bei Erlass der VerwaltungsverfÃ¼gung an einem invalidisierenden Gesundheitsschaden leidet. Denn es kommt im Rahmen von Art. 4 Abs. 1 IVG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t>2.3Â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3.Â Â Â Â Â Â</w:t>
      </w:r>
    </w:p>
    <w:p>
      <w:r>
        <w:t>3.1Â Â Â Â  Strittig und zu prÃ¼fen ist, ob der BeschwerdefÃ¼hrer einen Anspruch auf GewÃ¤hrung beruflicher Massnahmen, insbesondere einer erstmaligen beruflichen Ausbildung, hat.</w:t>
      </w:r>
    </w:p>
    <w:p>
      <w:r>
        <w:t>3.2Â Â Â Â</w:t>
      </w:r>
    </w:p>
    <w:p>
      <w:r>
        <w:t>3.2.1Â Â  Dr. B.___ hatte anlÃ¤sslich seiner psychiatrischen Begutachtung vom 21. Dezember 2005 eine kombinierte PersÃ¶nlichkeitsstÃ¶rung (ICD-10: F61.0), ein frÃ¼hkindliches psychoorganisches Syndrom, ein Aufmerksamkeitsdefizit- und HyperaktivitÃ¤tsdefizitsyndrom (ICD-10: F90.1), eine kombinierte StÃ¶rung des Sozialverhaltens und der Emotionen (ICD-10: F92) sowie einen schÃ¤dlichen Gebrauch von Cannabis (ICD-10: F116 [richtig wohl: ICD-10: F12.1, vgl. Internationale Klassifikation psychischer StÃ¶rungen, ICD-10, 5. Aufl., S. 87 und S. 91 f.]) diagnostiziert. Der BeschwerdefÃ¼hrer leide an einer schweren, organisch- und entwicklungsbedingten PersÃ¶nlichkeitsstÃ¶rung mit impulsiven, emotional instabilen und unreifen ZÃ¼gen sowie einer stark verminderten Stress- und Spannungstoleranz. Die Folge seien weitreichende Defizite in der sozialen und persÃ¶nlichen Kompetenz, die bis heute eine adÃ¤quate psychosoziale und berufliche Integration verhindert hÃ¤tten. Aus psychiatrischer Sicht sei der BeschwerdefÃ¼hrer zum heutigen Zeitpunkt, hÃ¶chstwahrscheinlich aber auf lÃ¤ngere Zeit hinaus, nicht in der Lage, den Anforderungen der freien Wirtschaft zu genÃ¼gen. Es stelle sich sogar die Frage, ob der BeschwerdefÃ¼hrer Ã¼berhaupt in der Lage sei, in einer der heute zur VerfÃ¼gung stehenden rehabilitativen Langzeiteinrichtungen psychisch und sozial bestehen zu kÃ¶nnen, was die Grundlagen fÃ¼r eine selbstÃ¤ndige berufliche und soziale Integration Ã¼berhaupt erst in AnsÃ¤tzen mÃ¶glich machen wÃ¼rde. Aus psychiatrischer Sicht bestehe fÃ¼r heute und auch in Zukunft eine 100%ige ArbeitsunfÃ¤higkeit (Urk. 7/36 S. 5). Diese Angaben prÃ¤zisierte Dr. B.___ in seinem Bericht vom 25. Januar 2006 und fÃ¼hrte aus, die Grundlage fÃ¼r eine psychiatrische Langzeitrehabilitation bilde eine einigermassen gute soziale Integration und eine fÃ¼hrbare und bis zu einem gewissen Grade frustrationstolerante PersÃ¶nlichkeit. Beides sei beim BeschwerdefÃ¼hrer seit der Kindheit nicht gegeben. Es sei sowohl wachstumsorientierten, sozialpÃ¤dagogisch wie auch autoritÃ¤r-disziplinarisch orientierten Institutionen bisher nicht gelungen, den BeschwerdefÃ¼hrer so zu therapieren, dass er ein sozial kompatibles Verhalten und eine StabilitÃ¤t der PersÃ¶nlichkeit hÃ¤tte erreichen kÃ¶nnen und an eine kontinuierliche Integration und BeschÃ¤ftigung gedacht werden kÃ¶nne. Es sei anzunehmen, dass der BeschwerdefÃ¼hrer weder einen geschÃ¼tzten Rahmen noch eine ordentliche Ausbildung aushalten wÃ¼rde und in der freien Wirtschaft als Hilfsarbeiter auch unter gÃ¼nstigen Bedingungen nur wenige Tage oder Wochen in der Lage wÃ¤re, die bei Arbeiten anfallende Frustration zu bewÃ¤ltigen und die geforderten Rahmenbedingungen zu erfÃ¼llen. Vor einer arbeitsmÃ¤ssigen Rehabilitation bedÃ¼rfe der BeschwerdefÃ¼hrer sicherlich eines langdauernden Aufenthaltes in einer pÃ¤dagogisch und psychiatrisch orientierten Institution (Urk. 7/39 S. 3).</w:t>
      </w:r>
    </w:p>
    <w:p>
      <w:r>
        <w:t>3.2.2Â Â  Mit Schreiben an die IV-Stelle vom 24. November 2006 legte lic. phil. I A.___ dar, der positive Rentenentscheid habe in die Lebenssituation des BeschwerdefÃ¼hrers sehr viel Ruhe und Konstanz gebracht. Der Druck der Gemeinde sei weggefallen und die Geldverwaltung habe sich gut eingespielt. Der BeschwerdefÃ¼hrer habe seit Anfang 2006 eine 1-Zimmer-Wohnung und eine feste Beziehung. Im FrÃ¼hjahr habe er zudem fÃ¼r circa 1,5 Monate auf dem Bau gearbeitet. Die Kollegen des BeschwerdefÃ¼hrers hÃ¤tten Lehren abgeschlossen, so dass er gerne auch einen Beruf erlernen mÃ¶chte. Der BeschwerdefÃ¼hrer sei momentan als so belastungsfÃ¤hig zu bezeichnen, dass ein Versuch in einem geschÃ¼tzten Rahmen mit Behalten der eigenen Wohnung vorgenommen werden solle (Urk. 7/50). In der Folge holte die IV-Stelle bei Dr. med. C.___, Facharzt FMH fÃ¼r Allgemeinmedizin, den Bericht vom 21. MÃ¤rz 2007 ein. Darin fÃ¼hrte Dr. C.___ die Diagnose einer emotional instabilen PersÃ¶nlichkeitsstÃ¶rung, impulsiven Typus (ICD-10: F60.30) auf der Basis eines ADHS und schwer traumatisierender familiÃ¤rer UmstÃ¤nde in der Kindheit auf. Dr. C.___ hielt weiter fest, er kÃ¶nne die ArbeitsfÃ¤higkeit mangels Kontakt zum BeschwerdefÃ¼hrer nicht beurteilen. Die Compliance sei schlecht. Trotzdem erklÃ¤rte er in seiner medizinischen Beurteilung der Arbeitsbelastbarkeit, dass seines Erachtens keine TÃ¤tigkeit zumutbar sei. Sodann verwies Dr. C.___ auf die beigelegten Berichte von lic. phil. I A.___ vom 30. Dezember 2006 sowie vom 6. und 8. Juli 2005 (Urk. 7/55).</w:t>
      </w:r>
    </w:p>
    <w:p>
      <w:r>
        <w:t>3.2.3Â Â  Der regionale Ã¤rztliche Dienst der IV-Stelle (nachfolgend: RAD) kam in seiner Stellungnahme vom 29. MÃ¤rz 2007 zum Schluss, dass von weiter bestehenden klaren Defiziten auszugehen sei. Die notwendige StabilitÃ¤t fÃ¼r eine erstmalige berufliche Ausbildung im ambulanten Rahmen sei aus den vorliegenden Berichten nicht ersichtlich. Eine Ausbildung in einem Lehrlingsheim erscheine eher angebracht. Dies sei aber nicht erwÃ¼nscht, da negativ vorbesetzt. Es sei eine dokumentierte Cannabisabstinenz von 6 Monaten als Vorbedingung fÃ¼r die PrÃ¼fung einer erstmaligen beruflichen Ausbildung zu verlangen (Urk. 7/56 S. 2). In der Folge hielt die IV-Stelle in der leistungsabweisenden VerfÃ¼gung vom 25. Mai 2007 fest, sobald die 6-monatige Cannabisabstinenz durchgefÃ¼hrt sei und der BeschwerdefÃ¼hrer einer geregelten Tagesstruktur nachgehe, kÃ¶nne ein neues Gesuch gestellt werden (Urk. 2).</w:t>
      </w:r>
    </w:p>
    <w:p>
      <w:r>
        <w:t>3.3Â Â Â Â  Da Dr. B.___ anlÃ¤sslich seiner psychiatrischen Begutachtung Schwierigkeiten in Bezug auf die soziale Integration, das sozial kompatible Verhalten und die StabilitÃ¤t der PersÃ¶nlichkeit des BeschwerdefÃ¼hrers aufgefÃ¼hrt und erwÃ¤hnt hatte, dass diese UmstÃ¤nde eine notwendige Voraussetzung fÃ¼r eine kontinuierliche Integration und BeschÃ¤ftigung darstellten (Urk. 7/36, Urk. 7/39), muss - wie die IV-Stelle grundsÃ¤tzlich richtig erkannte - vorerst geprÃ¼ft werden, ob ebendiese Voraussetzungen gegeben sind. Entgegen der Auffassung der IV-Stelle kann diese ÃberprÃ¼fung jedoch wegen der unzureichenden Akten nicht abschliessend vorgenommen werden.</w:t>
      </w:r>
    </w:p>
    <w:p>
      <w:r>
        <w:t>Â Â Â Â Â Â Â Â  So gibt weder der Bericht von Dr. C.___ vom 21. MÃ¤rz 2007 (Urk. 7/55) noch die EinschÃ¤tzung des RAD vom 29. MÃ¤rz 2007 (Urk. 2, Urk. 7/56 S. 2) Antworten auf die Frage, ob eine genÃ¼gende StabilitÃ¤t der PersÃ¶nlichkeit wie auch der LebensumstÃ¤nde des BeschwerdefÃ¼hrers vorliegen. Die Feststellung Dr. C.___s, dass der Kontakt zum BeschwerdefÃ¼hrer fehle und daher keine EinschÃ¤tzung zur ArbeitsfÃ¤higkeit erfolgen kÃ¶nne (Urk. 7/55), lÃ¤sst den Schluss zu, dass er auch keine zuverlÃ¤ssige EinschÃ¤tzung der StabilitÃ¤t des BeschwerdefÃ¼hrers, seiner genauen LebensumstÃ¤nde sowie der Geeignetheit beruflicher Massnahmen vornahm. Dass die IV-Stelle beziehungsweise der RAD gestÃ¼tzt auf diesen Bericht zum Schluss gelangen konnten, dass die notwendige StabilitÃ¤t fÃ¼r eine erstmalige berufliche Ausbildung nicht gegeben sei (vgl. Urk. 2, Urk. 7/56 S. 2), ist daher nicht nachvollziehbar. Sodann vermag auch die von Dr. C.___ erwÃ¤hnte schlechte Compliance nicht ohne Weiteres auf eine mangelnde StabilitÃ¤t hinzuweisen, denn auch wenn der Kontakt zum Hausarzt mÃ¶glicherweise nicht sehr intensiv oder verlÃ¤sslich gewesen ist, so ist aufgrund diverser Berichte doch erstellt, dass ein regelmÃ¤ssiger und guter Kontakt zum behandelnden Therapeuten und Beistand, lic. phil I. A.___, besteht (vgl. Urk. 1, Urk. 7/50, Urk. 7/55 S. 6-11, Urk. 7/60). Somit kann nicht ohne Weiteres ausgeschlossen werden, dass der BeschwerdefÃ¼hrer Ã¼ber die FÃ¤higkeit verfÃ¼gt, Beziehungen aufrecht zu erhalten und Anordnungen beziehungsweise Termine einzuhalten.</w:t>
      </w:r>
    </w:p>
    <w:p>
      <w:r>
        <w:t>Â Â Â Â Â Â Â Â  Festzuhalten ist sodann, dass zwischen der letzten fachÃ¤rztlichen auf der Exploration vom 21. Dezember 2005 basierenden EinschÃ¤tzung von Dr. B.___ vom 25. Januar 2006 (Urk. 7/39) und der erneuten Anmeldung zu beruflichen Massnahmen vom 24. November 2006 (Urk. 7/50) beinahe ein Jahr vergangen ist. Gerade angesichts des jugendlichen Alters des BeschwerdefÃ¼hrers (Jahrgang 19__) erscheint es als durchaus mÃ¶glich, dass sich innerhalb eines knappen Jahres dank bestÃ¤ndiger finanzieller sowie partnerschaftlicher VerhÃ¤ltnisse eine Beruhigung und StabilitÃ¤t im Leben des BeschwerdefÃ¼hrers ergeben hat, welche berufliche Massnahmen zumindest nicht unmÃ¶glich erscheinen lassen. Ein abschliessendes Abstellen auf die AusfÃ¼hrungen im Anmeldungsschreiben von lic. phil. I A.___ (Urk. 7/50) zur Beurteilung des Anspruchs ist jedoch nicht mÃ¶glich, zumal es sich dabei nicht um einen fachÃ¤rztlichen Bericht handelt und lic. phil. I A.___ nicht nur der behandelnde Therapeut sondern auch der Beistand des BeschwerdefÃ¼hrers ist, weshalb nicht auszuschliessen ist, dass seine AusfÃ¼hrungen aufgrund der Vertrauensstellung eher zu Gunsten des BeschwerdefÃ¼hrers ausfallen (vgl. BGE 125 V 353 Erw. 3b/cc).</w:t>
      </w:r>
    </w:p>
    <w:p>
      <w:r>
        <w:t>Â Â Â Â Â Â Â Â  Schliesslich unterliess es die IV-Stelle, Informationen betreffend den zum Zeitpunkt der Anmeldung fÃ¼r berufliche Massnahmen (24. November 2006; Urk. 7/50) vorliegenden Cannabiskonsum einzuholen. So sind dem Bericht von Dr. C.___ vom 21. MÃ¤rz 2007 keine Angaben betreffend einen allfÃ¤lligen Cannabiskonsum zu entnehmen (Urk. 7/56). Ohne sich um aktuelle Informationen bei einem Facharzt, bei lic. phil. I A.___ oder dem BeschwerdefÃ¼hrer selbst zu bemÃ¼hen, stÃ¼tzte sich die IV-Stelle vielmehr im Zeitpunkt der VerfÃ¼gung (25. Mai 2007) auf das rund 1,5 Jahre zurÃ¼ckliegende psychiatrische Gutachten vom 21. Dezember 2005, in welchem ein schÃ¤dlicher Gebrauch von Cannabis erhoben worden war (Urk. 7/36). Es ist somit auch unklar, ob zum Zeitpunkt der abweisenden VerfÃ¼gung Ã¼berhaupt noch ein Cannabiskonsum vorlag und ob ein solcher einen Einfluss auf die beruflichen Massnahmen haben kÃ¶nnte.</w:t>
      </w:r>
    </w:p>
    <w:p>
      <w:r>
        <w:t>3.4Â Â Â Â Â Â Â Â  Zusammenfassend kann somit nicht Ã¼ber den Anspruch des BeschwerdefÃ¼hrers auf berufliche Massnahmen befunden werden, da die Akten weder ausreichende Angaben noch eine psychiatrisch fachÃ¤rztliche AbklÃ¤rung zum aktuellen Gesundheitszustand des BeschwerdefÃ¼hrers, seiner StabilitÃ¤t und Belastbarkeit noch zu seinen LebensumstÃ¤nden oder zum Cannabiskonsum enthalten. Die angefochtene VerfÃ¼gung vom 25. Mai 2007 ist daher aufzuheben und die Sache zu weiteren AbklÃ¤rungen und neuem Entscheid Ã¼ber berufliche Massnahmen an die IV-Stelle zurÃ¼ckzuweisen.</w:t>
      </w:r>
    </w:p>
    <w:p>
      <w:r>
        <w:t>Â Â Â Â Â Â Â Â</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t>Das Gericht erkennt:</w:t>
      </w:r>
    </w:p>
    <w:p>
      <w:r>
        <w:t>1.Â Â Â Â Â Â Â Â  Die Beschwerde wird in dem Sinne gutgeheissen, dass die angefochtene VerfÃ¼gung vom 25. Mai 2007 aufgehoben und die Sache an die Sozialversicherungsanstalt des Kantons ZÃ¼rich, IV-Stelle, zurÃ¼ckgewiesen wird, damit diese, nach erfolgter AbklÃ¤rung im Sinne der ErwÃ¤gungen, Ã¼ber den Anspruch auf berufliche Massnahmen neu verfÃ¼ge.</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