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IV.2007.00773 vom 27. November 2008</w:t>
      </w:r>
    </w:p>
    <w:p>
      <w:r>
        <w:t>ZH Sozialversicherungsgericht, 2008-11-27, DE</w:t>
      </w:r>
    </w:p>
    <w:p>
      <w:r>
        <w:rPr>
          <w:b/>
        </w:rPr>
        <w:t xml:space="preserve">Quelle: </w:t>
      </w:r>
      <w:r>
        <w:t>https://mcp.opencaselaw.ch/entscheid/zh_sozialversicherungsgericht_IV.2007.00773</w:t>
      </w:r>
    </w:p>
    <w:p>
      <w:r>
        <w:t>FR: ZH_SOZIALVERSICHERUNGSGERICHT IV.2007.00773 du 27 novembre 2008</w:t>
      </w:r>
    </w:p>
    <w:p>
      <w:r>
        <w:t>IT: ZH_SOZIALVERSICHERUNGSGERICHT IV.2007.00773 del 27 novembre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18. Mai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2.3</w:t>
      </w:r>
    </w:p>
    <w:p>
      <w:r>
        <w:t>2.3.1Â Â  Laut dem Arztbericht von Dr. C.___ vom 13. MÃ¤rz 2003 (Urk. 9/9/1-2) leidet die BeschwerdefÃ¼hrerin unter einem Status nach Spickdrahtosteosynthese und Zuggurtung des linken Humeruskopfs bei mehrfragmentÃ¤rer Humerusfraktur links (6. September 2001) mit beginnender Humeruskopfnekrose und adhÃ¤siver Kapsulitis sowie unter einem Verdacht auf beginnende Erkrankung aus dem schizophrenen Formenkreis bei AlkoholabhÃ¤ngigkeitssyndrom mit episodischem Substanzgebrauch. In der zuletzt ausgeÃ¼bten TÃ¤tigkeit als Krankenpflegerin sei die BeschwerdefÃ¼hrerin deswegen seit dem 6. September 2001 zu 100 % arbeitsunfÃ¤hig. Der Gesundheitszustand verschlechtere sich und kÃ¶nne durch medizinische Massnahmen nicht verbessert werden.</w:t>
      </w:r>
    </w:p>
    <w:p>
      <w:r>
        <w:t>2.3.2Â Â  Am 15. Juni 2006 (Urk. 9/58) berichtete Dr. C.___, der Gesundheitszustand der BeschwerdefÃ¼hrerin habe sich seit dem 23. September 2005 leicht verschlechtert. Mit allergrÃ¶sster Wahrscheinlichkeit wÃ¼rden die Beschwerden in der linken Schulter wegen sekundÃ¤rer Omarthrose langfristig zunehmen und eine definitive Versorgung mittels einer Kopfendoprothese oder Totalprothese notwendig werden. Von psychiatrischer Seite sei die schizoaffektive StÃ¶rung gegenwÃ¤rtig euthym, wobei die Prognose als reserviert zu beurteilen sei. Die BeschwerdefÃ¼hrerin kÃ¶nne auch keine leichten Arbeiten mehr verrichten.</w:t>
      </w:r>
    </w:p>
    <w:p>
      <w:r>
        <w:t>2.3.3Â Â  Im Bericht vom 21. Juni 2007 (Urk. 6/1) gab Dr. C.___ an, zwischenzeitlich sei neben den bekannten Erkrankungen eine neue hinzugekommen. Aufgrund der immer wieder auftretenden Synkopen sei ein MRI des SchÃ¤dels im MÃ¤rz 2007 durchgefÃ¼hrt und dabei ein Meningeom frontal links festgestellt worden. Es sei im UniversitÃ¤tsspital ZÃ¼rich am 23. Mai 2007 eine neurochirurgische Operation durchgefÃ¼hrt worden. Postoperativ seien trotz antiepileptischer Medikation mehrere Absenzen (epileptische StÃ¶rungen) aufgetreten. Bis auf weiteres sei eine 100%ige ArbeitsunfÃ¤higkeit gegeben. Leider werde mit grosser Wahrscheinlichkeit eine 50%ige ArbeitsfÃ¤higkeit in behinderungsangepasster TÃ¤tigkeit nicht mehr mÃ¶glich werden.</w:t>
      </w:r>
    </w:p>
    <w:p>
      <w:r>
        <w:t>2.4Â Â Â Â  GemÃ¤ss dem zu HÃ¤nden der Z.___ Versicherung erstellten Bericht des Zentrums J.___ vom 13. MÃ¤rz 2003 (Urk. 9/10) besteht bei der BeschwerdefÃ¼hrerin folgende Diagnose: chronische Schultergelenksbeschwerden links mit Humeruskopfnekrose, Status nach Spickdrahtosteosynthese und Zuggurtung des linken Humerus im Spital E.___ (18. September 2001) bei mehrfragmentÃ¤rer subkapitaler Humerusfraktur links (15. September 2001), vorzeitige Osteosynthesematerialentfernung am 13. November 2001 wegen Penetration eines Spickdrahtes in das Glenohumeralgelenk, im Verlauf Entwicklung einer adhesiven Capsulitis und Humeruskopfnekrose, anamnestisch OSG-Arthrose rechts bei Status nach Supinationstrauma und konsekutiver Bandplastik 1990, Verdacht auf symptomatische MPT I-Arthrose bei Hallux valgus beidseits sowie Knicksenkfuss beidseits, Status nach CTS-Operation recht im MÃ¤rz 2002, Status nach Epicondylitis humeri radialis rechts 2001, Adipositas (BMI = 33 kg/m2) sowie Status nach Aethylabusus nach stationÃ¤rem Entzug in K.___ (Oktober 2001), RÃ¼ckfall im Juli 2002 mit Klinikaufenthalt im A.___ und aktueller Therapie mit Campral. Die Leistungsbereitschaft der BeschwerdefÃ¼hrerin sei im Wesentlichen zuverlÃ¤ssig und die Konsistenz bei den Tests gut gewesen. Aufgrund der Schulterproblematik links und der Resultate der Evaluation der funktionellen LeistungsfÃ¤higkeit bestÃ¼nden insbesondere Defizite beim Hantieren Ã¼ber Kopf und bei lÃ¤ngeren statischen TÃ¤tigkeiten. Da nur Gewichte im leichten bis knapp mittelschweren TÃ¤tigkeitsbereich hantiert werden kÃ¶nnten, sei die bisherige TÃ¤tigkeit als Krankenschwester insbesondere wegen dem Hantieren mit den pflegebedÃ¼rftigen Patienten nicht mehr zumutbar. Hingegen sei der BeschwerdefÃ¼hrerin eine TÃ¤tigkeit im leichten bis knapp mittelschweren Gewichtsbereich unter Vermeidung monoton statischer TÃ¤tigkeit, dem Hantieren Ã¼ber Kopf und unter BerÃ¼cksichtigung einer stabilen psychischen Situation, wie diese momentan der Fall sei, in einem vollen Arbeitsumfang (100%ige ArbeitsfÃ¤higkeit) zumutbar. Berufliche Massnahmen wÃ¼rden dringend empfohlen.</w:t>
      </w:r>
    </w:p>
    <w:p>
      <w:r>
        <w:t>2.5Â Â Â Â  Die Ãrzte der MEDAS diagnostizierten in ihrem Gutachten vom 22. November 2005 (Urk. 9/30 S. 33) (1) eine posttraumatische, aktuell symptomatisch kompensierte Humeruskopfnekrose links bei Status nach Humeruskopfluxationsfraktur links am 16. September 2001, Status nach Osteosynthese am 19. September 2001 und Status nach Metallentfernung am 13. November 2001, (2) eine Lumboischialgie rechts, (3) ein chronisches, belastungsabhÃ¤ngiges Schmerzsyndrom am Knie beidseits (Differentialdiagnose: Ãberlastungssyndrom bei Adipositas, degenerativer MuskellÃ¤sionen, Status nach arthroskopischer medialer Teilmeniskektomie rechts im Februar 2001), (4) eine ausgeprÃ¤gte posttraumatische OSG-InstabilitÃ¤t rechts bei Status nach Bandplastik lateral 1990, (5) eine schizoaffektive StÃ¶rung, gegenwÃ¤rtig euthym, sowie (6) einen Verdacht auf anhaltende somatoforme SchmerzstÃ¶rung. Ausserdem bestÃ¼nden ohne Einfluss auf die ArbeitsfÃ¤higkeit (1) ein Asthma bronchiale bei persistierendem Nikotinabusus, (2) ein AlkoholabhÃ¤ngigkeitssyndrom mit episodischem Substanzgebrauch, gegenwÃ¤rtig Abstinenz, in Behandlung mit Antabus, Status nach akuten Alkoholintoxikationen mit WahrnehmungsstÃ¶rungen und Status nach diversen Entzugsepilepsien, (3) eine morbide Adipositas (BMI 38) sowie (4) anamnestisch eine Laktoseintoleranz. Die BeschwerdefÃ¼hrerin habe eine Ausbildung zur Krankenschwester in L.___ absolviert und sei 1989 in die Schweiz gekommen. ZunÃ¤chst habe sie zu 100 % in einer Privatklinik in M.___ gearbeitet und 1993 ihr Pensum auf 80 % reduziert. In der Folge sei sie mehrmals erkrankt und habe hospitalisiert werden mÃ¼ssen. Im Jahre 2000 habe sie eine weitere Reduktion des Arbeitspensums auf 60 % vorgenommen. 2001 habe die BeschwerdefÃ¼hrerin einen Unfall erlitten und seither nicht mehr gearbeitet. Aufgrund der diversen Erkrankungen im somatischen Bereich (orthopÃ¤disch und internistisch) sei die BeschwerdefÃ¼hrerin in der ArbeitsfÃ¤higkeit als Krankenschwester erheblich behindert. DarÃ¼ber hinaus seien diverse psychiatrische Erkrankungen diagnostiziert worden, welche die ArbeitsfÃ¤higkeit zusÃ¤tzlich einschrÃ¤nkten. Es sei indessen davon auszugehen, dass die BeschwerdefÃ¼hrerin allein aufgrund der somatischen Befunde als Krankenschwester nicht mehr einsetzbar sei. Hingegen wÃ¤re die BeschwerdefÃ¼hrerin in der Lage, einer kÃ¶rperlich nicht anstrengenden TÃ¤tigkeit nachzugehen, welche Ã¼berwiegend in sitzender Position durchgefÃ¼hrt werde. In Frage komme z.B. eine einfache BÃ¼rotÃ¤tigkeit, eventuell auch Arbeiten am PC. Aufgrund der Polypathologie der BeschwerdefÃ¼hrerin sei jedoch eine solche TÃ¤tigkeit nur zu 50 % mÃ¶glich.</w:t>
      </w:r>
    </w:p>
    <w:p>
      <w:r>
        <w:t>2.6Â Â Â Â  GemÃ¤ss dem AbklÃ¤rungsbericht Haushalt vom 25. September 2003 (Urk. 9/16) wÃ¼rde die BeschwerdefÃ¼hrerin ohne Gesundheitsschaden zu 80 % als Krankenschwester erwerbstÃ¤tig sein. Sie habe gerne gearbeitet und fÃ¼r ihren Beruf gelebt. Im Alterszentrum Y.___ habe sie ab 1999 nur noch zu 60 % gearbeitet, da ihr der Arbeitgeber dies wegen der hÃ¤ufigen ArbeitsausfÃ¤lle nahe gelegt habe. In der Erledigung der Haushaltsarbeiten sei die BeschwerdefÃ¼hrerin gesundheitsbedingt insgesamt zu 17,5 % eingeschrÃ¤nkt.</w:t>
      </w:r>
    </w:p>
    <w:p>
      <w:r>
        <w:rPr>
          <w:b/>
        </w:rPr>
        <w:t>E. 3</w:t>
      </w:r>
    </w:p>
    <w:p>
      <w:r>
        <w:t>3.1Â Â Â Â  Das MEDAS-Gutachten vom 22. November 2005 (Urk. 9/30) beantwortet die gestellten Fragen umfassend, berÃ¼cksichtigt die von der BeschwerdefÃ¼hrerin geklagten Schmerzen,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126 V 352 Erw. 3 a) gerecht. Ihm ist voll Beweiskraft zuzuerkennen, falls keine konkreten Indizien gegen die ZuverlÃ¤ssigkeit der Expertise sprechen (BGE 125 V 353 Erw. 3b/bb).</w:t>
      </w:r>
    </w:p>
    <w:p>
      <w:r>
        <w:t>3.2Â Â Â Â  Die BeschwerdefÃ¼hrerin bringt nichts vor, was am Gutachten Zweifel aufkommen liesse. Bei den EinschÃ¤tzungen der ArbeitsfÃ¤higkeit durch die behandelnden Ãrzte ist der Erfahrungstatsache Rechnung zu tragen, dass diese mitunter im Hinblick auf ihre auftragsrechtliche Vertrauensstellung in ZweifelsfÃ¤llen eher zu Gunsten ihrer Patientinnen und Patienten aussagen (BGE 125 V 353 Erw. 3b/cc). Soweit die BeschwerdefÃ¼hrerin in der Einsprache vom 26. April 2006 geltend machte, ihr Gesundheitszustand habe sich in den letzten zwei und speziell im letzten Jahr massiv verschlechtert, ist festzuhalten, dass die Ãrzte der MEDAS die BeschwerdefÃ¼hrerin vom 30. August bis zum 2. September 2005 untersucht und bis zu diesem Zeitpunkt eingetretene Verschlechterungen des Gesundheitszustands damit bereits berÃ¼cksichtigt haben. In seinem Bericht vom 15. Juni 2006 (Urk. 9/58) fÃ¼hrt denn Dr. C.___ auch aus, dass sich der Gesundheitszustand der BeschwerdefÃ¼hrerin seit dem 23. September 2005 nur leicht verschlechtert habe, weshalb Dr. med. Franz WÃ¼st vom Regionalen Ãrztlichen Dienst (RAD) der Beschwerdegegnerin in seiner Beurteilung vom 18. Dezember 2006 (Urk. 8 S. 2) zu Recht festhielt, dass keine weiteren medizinischen AbklÃ¤rungen notwendig seien und an der Beurteilung des MEDAS-Gutachtens festgehalten werden kÃ¶nne.</w:t>
      </w:r>
    </w:p>
    <w:p>
      <w:r>
        <w:t>3.3Â Â Â Â  Bis zum Erlass des angefochtenen Einspracheentscheids vom 18. Mai 2007 reichte die BeschwerdefÃ¼hrerin keine weiteren medizinischen Unterlagen ein. Dies tat sie vielmehr erst im Zusammenhang mit der vorliegenden Beschwerde. Da der Beschwerdegegnerin die entsprechenden Unterlagen im Zeitpunkt des Erlasses des Einspracheentscheides noch nicht zur VerfÃ¼gung standen, konnte sie nicht darauf eingehen. Nachdem die frÃ¼hestens ab April 2007 allenfalls ausgewiesene Verschlechterung (vgl. Erw. 5.1 hinten) aufgrund von Art. 88a Abs. 2 IVV erst nach drei Monaten und damit nach dem Erlass des Einspracheentscheides zu berÃ¼cksichtigen wÃ¤re, kann sie sich im vorliegenden Verfahren nicht mehr auswirken und muss nicht mehr berÃ¼cksichtigt werden. Es ist somit bei der Ermittlung des InvaliditÃ¤tsgrades Ã¼bereinstimmend mit dem MEDAS-Gutachten davon auszugehen, dass die BeschwerdefÃ¼hrerin in einer kÃ¶rperlich leichten TÃ¤tigkeit, welche Ã¼berwiegend in sitzender Position durchgefÃ¼hrt werden kann, zu 50 % arbeitsfÃ¤hig ist.</w:t>
      </w:r>
    </w:p>
    <w:p>
      <w:r>
        <w:rPr>
          <w:b/>
        </w:rPr>
        <w:t>E. 4</w:t>
      </w:r>
    </w:p>
    <w:p>
      <w:r>
        <w:t>4.1Â Â Â Â  Laut dem Arbeitgeberbericht des Alterszentrums Y.___ vom 27. Dezember 2002 (Urk. 9/4) hat die BeschwerdefÃ¼hrerin im Jahre 2001 bei einem Pensum von 60 % ein Einkommen von Fr. 41'905.-- erzielt. Umgerechnet auf das ohne Gesundheitsschaden mutmasslich ausgeÃ¼bte Pensum von 80 % betrÃ¤gt der Lohn Fr. 55'873.35. Angepasst an den Nominallohnindex fÃ¼r Frauen (vgl. Die Volkswirtschaft 12-2007, Tabelle B 10.3, S. 99: 2001 = 2245, 2002 = 2296) ergibt sich fÃ¼r das Jahr 2002 ein Einkommen von Fr. 57'142.65.</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4.3Â Â Â Â  Der Zentralwert fÃ¼r die mit einfachen und repetitiven Aufgaben beschÃ¤ftigten Frauen betrug im Jahre 2002 im privaten Sektor Fr. 3'820.-- pro Monat bei 40 Arbeitsstunden pro Woche (LSE 2002, Tabelle TA 1, S. 43), was unter BerÃ¼cksichtigung einer betriebsÃ¼blichen Arbeitszeit von 41,7 Stunden pro Woche ein hypothetisches Einkommen von monatlich Fr. 3'982.35 bzw. Fr. 47'788.20 pro Jahr (x 12) ergibt. Da die BeschwerdefÃ¼hrerin lediglich noch eine Leistung von 50 % erbringen kann, belÃ¤uft sich das Einkommen auf Fr. 23'894.10. Dem Umstand, dass der BeschwerdefÃ¼hrerin aufgrund der verschiedenen gesundheitlichen EinschrÃ¤nkungen ein kleines Spektrum an mÃ¶glichen TÃ¤tigkeiten zur VerfÃ¼gung steht, hat die Beschwerdegegnerin mit dem maximal mÃ¶glichen Abzug von 25 % Rechnung getragen. Dies ist insgesamt nicht zu beanstanden, erscheint aber doch als sehr grosszÃ¼gig. Das Invalideneinkommen belÃ¤uft sich damit auf Fr. 17'920.60 (75 % von Fr. 23'894.10). Verglichen mit dem Valideneinkommen von Fr. 57'142.65 ergibt sich eine Einkommenseinbusse von Fr. 39'222.05 bzw. rund 69 %.</w:t>
      </w:r>
    </w:p>
    <w:p>
      <w:r>
        <w:t>4.4Â Â Â Â  Die gemÃ¤ss Haushaltsbericht vom 23. September 2003 (Urk. 9/16) im Haushalt ermittelte EinschrÃ¤nkung von 17,5 % erscheint als in allen Teilen zutreffend. Nach der zwischenzeitlich erfolgten Scheidung (vgl. Urteil des Bezirksgerichts E.___ vom 9. November 2005, Urk. 9/38) fÃ¤llt zwar die Mithilfe des Ehemannes weg, was aber dadurch kompensiert wird, dass die BeschwerdefÃ¼hrerin nur noch einen weniger Aufwand erfordernden Einpersonenhaushalt fÃ¼hren muss.</w:t>
      </w:r>
    </w:p>
    <w:p>
      <w:r>
        <w:t>4.5Â Â Â Â Â Â Â Â  Gesamthaft belÃ¤uft sich der InvaliditÃ¤tsgrad der BeschwerdefÃ¼hrerin auf 58,5 % (ErwerbstÃ¤tigkeit: Anteil 80 % und EinschrÃ¤nkung 69 % ergibt TeilinvaliditÃ¤t von 55 %; Haushalt: Anteil 20 % und EinschrÃ¤nkung 17,5 % ergibt TeilinvaliditÃ¤t von 3,5 %). Die Beschwerdegegnerin hat der BeschwerdefÃ¼hrerin damit zu Recht eine halbe Invalidenrente zugesprochen, was zur Abweisung der Beschwerde fÃ¼hrt.</w:t>
      </w:r>
    </w:p>
    <w:p>
      <w:r>
        <w:rPr>
          <w:b/>
        </w:rPr>
        <w:t>E. 5</w:t>
      </w:r>
    </w:p>
    <w:p>
      <w:r>
        <w:t>5.1Â Â Â Â  Nicht ausgeschlossen werden kann jedoch, dass das mit RÃ¶ntgenbefund vom 5. April 2007 (Urk. 3/1) festgestellte und am 8. Mai 2007 operativ behandelte konvexe Meningeom frontal links zu einer Verschlechterung des Gesundheitszustands und der damit verbundenen ArbeitsfÃ¤higkeit der BeschwerdefÃ¼hrerin gefÃ¼hrt hat. Die Neurochirurgische Klinik des I.___ attestierte der BeschwerdefÃ¼hrerin in ihrem Bericht vom 20. September 2007 (Urk. 19/2) jedenfalls eine ArbeitsunfÃ¤higkeit von 100 %. Zu beachten ist sodann, dass die BeschwerdefÃ¼hrerin wegen Exazerbation der seit 1991 bekannten generalisierten Schmerzen mit aktueller Betonung im Knie- und Vorfussbereich rechts bei bekannter Gonarthrose in der Rheumatologischen Klinik des I.___ vom 20. August bis zum 6. September 2007 hospitalisiert werden musste (vgl. Austrittsbericht vom 6. September 2007, Urk. 15/1).</w:t>
      </w:r>
    </w:p>
    <w:p>
      <w:r>
        <w:t>5.2Â Â Â Â  Die Beschwerdegegnerin hat in ihrer Beschwerdeantwort vom 25. Juni 2007 (Urk. 7) ausgefÃ¼hrt, sie werde die geltend gemachte Verschlechterung als nachtrÃ¤gliches Revisionsgesuch behandeln. Die Akten sind daher nach Eintritt der Rechtskraft dieses Entscheids an die Beschwerdegegnerin zu Ã¼berweisen, damit sie Ã¼ber den Gesundheitszustand der BeschwerdefÃ¼hrerin bzw. die damit verbundene ArbeitsfÃ¤higkeit und deren Verlauf seit April 2007 zusÃ¤tzliche AbklÃ¤rungen vornehme und danach neu Ã¼ber den Leistungsanspruch der BeschwerdefÃ¼hrerin verfÃ¼ge.</w:t>
      </w:r>
    </w:p>
    <w:p>
      <w:r>
        <w:rPr>
          <w:b/>
        </w:rPr>
        <w:t>E. 6</w:t>
      </w:r>
    </w:p>
    <w:p>
      <w:r>
        <w:t>6.1Â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6.2Â Â Â Â  Die Gerichtskosten sind auf Fr. 800.-- festzusetzen und der BeschwerdefÃ¼hrerin aufzuerlegen.</w:t>
      </w:r>
    </w:p>
    <w:p>
      <w:r>
        <w:t>Das Gericht erkennt:</w:t>
      </w:r>
    </w:p>
    <w:p>
      <w:r>
        <w:t>1.Â Â Â Â Â Â Â Â  Die Beschwerde wird abgewiesen.</w:t>
      </w:r>
    </w:p>
    <w:p>
      <w:r>
        <w:t>2.Â Â Â Â Â Â Â Â  Die Akten werden nach Eintritt der Rechtskraft dieses Entscheids an die Sozialversicherungsanstalt des Kantons ZÃ¼rich, IV-Stelle, Ã¼berwiesen, damit diese im Sinne von ErwÃ¤gung 5.2 verfahre.</w:t>
      </w:r>
    </w:p>
    <w:p>
      <w:r>
        <w:t>3.Â Â Â Â Â Â Â Â  Die Gerichtskosten von Fr. 800.-- werden der BeschwerdefÃ¼hrerin auferlegt. Rechnung und Einzahlungsschein werden Kostenpflichtigen nach Eintritt der Rechtskraft zugestellt.</w:t>
      </w:r>
    </w:p>
    <w:p>
      <w:r>
        <w:t>4.Â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