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IV.2007.00772 vom 11. September 2008</w:t>
      </w:r>
    </w:p>
    <w:p>
      <w:r>
        <w:t>ZH Sozialversicherungsgericht, 2008-09-11, DE</w:t>
      </w:r>
    </w:p>
    <w:p>
      <w:r>
        <w:rPr>
          <w:b/>
        </w:rPr>
        <w:t xml:space="preserve">Quelle: </w:t>
      </w:r>
      <w:r>
        <w:t>https://mcp.opencaselaw.ch/entscheid/zh_sozialversicherungsgericht_IV.2007.00772</w:t>
      </w:r>
    </w:p>
    <w:p>
      <w:r>
        <w:t>FR: ZH_SOZIALVERSICHERUNGSGERICHT IV.2007.00772 du 11 septembre 2008</w:t>
      </w:r>
    </w:p>
    <w:p>
      <w:r>
        <w:t>IT: ZH_SOZIALVERSICHERUNGSGERICHT IV.2007.00772 del 11 settembre 2008</w:t>
      </w:r>
    </w:p>
    <w:p>
      <w:pPr>
        <w:pStyle w:val="Heading2"/>
      </w:pPr>
      <w:r>
        <w:t>Erwägungen</w:t>
      </w:r>
    </w:p>
    <w:p>
      <w:r>
        <w:rPr>
          <w:b/>
        </w:rPr>
        <w:t>E. 3</w:t>
      </w:r>
    </w:p>
    <w:p>
      <w:r>
        <w:t>3.1Â Â Â Â  Unbestritten ist, dass die BeschwerdefÃ¼hrerin ohne gesundheitliche BeeintrÃ¤chtigung einer ausserhÃ¤uslichen ErwerbstÃ¤tigkeit im Umfang von 33 % nachginge und zu 67 % im Haushalt tÃ¤tig wÃ¤re, die InvaliditÃ¤t der BeschwerdefÃ¼hrerin somit nach der gemischten Methode zu bemessen ist. Jedoch ist strittig, in welchem Ausmass die BeschwerdefÃ¼hrerin in der Lage ist, einer behinderungsangepassten ErwerbstÃ¤tigkeit nachzugehen und sich im Bereich Haushalt zu betÃ¤tigen.</w:t>
      </w:r>
    </w:p>
    <w:p>
      <w:r>
        <w:t>3.2Â Â Â Â  Die dem Gericht vorliegenden Akten genÃ¼gen nicht, um sich ein Bild Ã¼ber die gesundheitliche Situation der BeschwerdefÃ¼hrerin und deren allfÃ¤llige Auswirkungen auf die ArbeitsfÃ¤higkeit zu machen und einen Entscheid Ã¼ber die streitige Frage zu fÃ¤llen, ob die Beschwerdegegnerin den Anspruch der BeschwerdefÃ¼hrerin auf eine Invalidenrente zu Recht abgelehnt hat.</w:t>
      </w:r>
    </w:p>
    <w:p>
      <w:r>
        <w:t>3.3Â Â Â Â  ZunÃ¤chst ist festzuhalten, dass die medizinischen Akten sehr dÃ¼rftig sind. Im Recht liegt lediglich der Arztbericht von Dr. C.___ vom 14. April 2005 (Urk. 9/7), der die Diagnose eines lumbo-radikulÃ¤ren Schmerzsyndroms rechts bei massiver Diskopathie L3/L4 mit Diskushernie rechts, Retropatellararthrose rechts, Osteoporose und depressive Stimmung festhÃ¤lt, die BeschwerdefÃ¼hrerin - trotz Behandlung erst seit dem 8. Dezember 2003 - als zu 100 % arbeitsunfÃ¤hig seit dem 8. MÃ¤rz 2003 bis auf Weiteres erachtet, von einem sich verschlechternden Gesundheitszustand ausgeht und der BeschwerdefÃ¼hrerin keine TÃ¤tigkeit in der bisherigen BerufstÃ¤tigkeit mehr attestiert. Auf den Widerspruch bezÃ¼glich Beginn der ArbeitsunfÃ¤higkeit und Behandlungsbeginn angesprochen, fÃ¼hrte Dr. C.___ am 8. Juli 2005 (Urk. 9/8/3) aus, die BeschwerdefÃ¼hrerin befinde sich seit dem 15. Januar 1990 bei ihm in Behandlung. Der BeschwerdefÃ¼hrerin sei eine 40%ige RestarbeitsfÃ¤higkeit in einer behinderungsangepassten TÃ¤tigkeit zumutbar, es bestehe jedoch eine 60%ige ArbeitsunfÃ¤higkeit im Haushalt. Sie vermÃ¶ge nur noch TÃ¤tigkeiten auszuÃ¼ben, welche nicht zu schwer/streng seien, sie kÃ¶nne nicht zu lange stehen, sich nicht zu viel beugen und einfach nur leichte Arbeiten verrichten. Beide Ã¤rztlichen Berichte weisen bezÃ¼glich Anamnese auf Berichte des D.___ und des Spitals E.___ hin, welche indessen in den Akten fehlen. Zudem ist im AbklÃ¤rungsbericht vom 1. November 2004 ein Aufenthalt von vier Tagen im F.___ erwÃ¤hnt (Urk. 9/12/2). Auch darÃ¼ber findet sich nichts in den Akten. Aufgrund der AusfÃ¼hrungen der Beschwerdegegnerin in ihren internen Unterlagen (AbklÃ¤rungsbericht, Urk. 9/12/1, FeststellungsblÃ¤tter vom 1. November 2005, Urk. 9/13/2, und vom 17. April 2007, Urk. 9/42/2) ist davon auszugehen, dass sie ebenso wenig Ã¼ber diese Ã¤rztlichen Unterlagen verfÃ¼gte. Auch vor dem Hintergrund, dass die BeschwerdefÃ¼hrerin geltend macht, ihre Beschwerden seien neurologisch nachgewiesen (Urk. 1 S. 5), ist die Sache mangels ausreichender medizinischer Unterlagen an die Beschwerdegegnerin zurÃ¼ckzuweisen. Diese hat bei Dr. C.___ die in den Arztberichten erwÃ¤hnten medizinischen Unterlagen sowie die vollstÃ¤ndige Krankengeschichte herauszuverlangen und alsdann ein rheumatologisch/neurologisches Gutachten erstellen zu lassen.</w:t>
      </w:r>
    </w:p>
    <w:p>
      <w:r>
        <w:t>3.4Â Â Â Â  Im Weiteren lÃ¤sst die BeschwerdefÃ¼hrerin darauf hinweisen, dass es seltsam anmute, dass ihr im Haushalt eine EinschrÃ¤nkung zugestanden werde, wÃ¤hrend eine solche im Erwerbsbereich nicht auszumachen sei, indessen an beiden Orten ReinigungstÃ¤tigkeiten zu verrichten bzw. gewesen seien.</w:t>
      </w:r>
    </w:p>
    <w:p>
      <w:r>
        <w:t>Entgegen den AusfÃ¼hrungen der BeschwerdefÃ¼hrerin (Urk. 1 S. 10 Ziff. 5) ist die Beschwerdegegnerin nicht davon ausgegangen, sie kÃ¶nne weiterhin ihrer TÃ¤tigkeit als Raumpflegerin nachgehen. Vielmehr hat sie gestÃ¼tzt auf die Beurteilung von Dr. med. G.___ ihres Regionalen Ãrztlichen Dienstes (RAD) - welcher sich seinerseits an die EinschÃ¤tzung von Dr. C.___ hielt, der in seinem Bericht vom 8. Juli 2005 festgehalten hatte, in einer der Behinderung angepassten TÃ¤tigkeit bestehe eine RestarbeitsfÃ¤higkeit von 40 % (siehe Urk. 9/3/3) - festgestellt, in einer angepassten TÃ¤tigkeit bestehe mindestens eine ArbeitsfÃ¤higkeit von 40 %, womit ein 33%-Pensum fÃ¼r eine solche TÃ¤tigkeit voll zumutbar und mÃ¶glich sei (Urk. 9/13/3). Die entsprechende RÃ¼ge der BeschwerdefÃ¼hrerin erweist sich somit als nicht korrekt.</w:t>
      </w:r>
    </w:p>
    <w:p>
      <w:r>
        <w:t>3.5Â Â Â Â  In Bezug auf die HaushaltsabklÃ¤rung ist festzuhalten, dass auf deren Ergebnisse grundsÃ¤tzlich dann abgestellt werden kann, wenn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(Urteil des Bundesgerichts in Sachen M. vom 17. Juli 2006, I 883/05, Erw. 4.3 mit Hinweisen). Vorliegend schmÃ¤lert die Tatsache, dass die AbklÃ¤rungsperson offenbar auch nur Ã¼ber die rudimentÃ¤ren Angaben des Hausarztes verfÃ¼gte, den Beweiswert des Berichtes. Im Weiteren trifft es zwar zu, dass im Rahmen der Schadenminderungspflicht (Urk. 2 und Urk. 8) in Form der zumutbaren, Ã¼ber die ohne Gesundheitsschaden Ã¼blicherweise zu erwartende UnterstÃ¼tzung hinausgehende Mitarbeit des Ehemannes, der offenbar ab dem 1. Mai 2005 im selben Haushalt wohnenden Schwiegertochter sowie die Mithilfe der TÃ¶chter verlangt werden kann (Urk. 8, vgl. dazu in BGE 130 V 369 nicht verÃ¶ffentlichte Erw. 8 des Urteils in Sachen B. vom 18. Mai 2004, I 457/02, SVR 2005 IV Nr. 6 S. 21). Indessen bestehen bezÃ¼glich dieser Mithilfe Unklarheiten. Insbesondere wird Ã¼ber eine Herzklappenoperation der Schwiegertochter berichtet (Urk. 9/11/2), die Ã¼berdies Mutter von drei Kindern mit Jahrgang 1997, 1999 und 2005 ist (Urk. 9/12/3). Darauf wird im AbklÃ¤rungsbericht indessen nicht weiter eingegangen, sondern der Schwiegertochter ein grosser Teil der Arbeit aufgebÃ¼rdet. Im Weiteren wird auch den TÃ¶chtern ein Teil der Ãbernahme von Hausarbeiten zugemutet, obwohl diese laut BeschwerdefÃ¼hrerin in Aarau wohnen (Urk. 1 S. 9) und sich diesbezÃ¼glich im AbklÃ¤rungsbericht ebenfalls keine Angaben finden. Ein Grossteil der Ãbernahme von Haushaltsarbeiten wird im Weiteren dem Ehemann zugemutet. Ãber diesen geht aus den Akten hervor, dass er zur Zeit des StandortgesprÃ¤chs zur Arbeitsvermittlung vom 25. Oktober 2005 (Urk. 9/11) nicht gearbeitet und vorgÃ¤ngig selber gekÃ¼ndigt hatte, auf der Suche nach einer besseren Stelle war und zu der Zeit in der TÃ¼rkei gewesen sei, wo er laut AusfÃ¼hrungen der Kinder der BeschwerdefÃ¼hrerin "Sachen" erledige. Im Weiteren liegt die AbmeldebestÃ¤tigung der Stadt H.___ vom 15. Februar 2006 betreffend den Ehemann im Recht, wonach sich dieser am 16. Februar 2006 in die TÃ¼rkei abgemeldet hat (Urk. 3/5). 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 Nachdem der Einspracheentscheid am 18. April 2007 erging, kann entgegen den dortigen AusfÃ¼hrungen (Urk. 2 S. 3) nicht ohne Weiteres gesagt werden, der Wegzug des Ehemannes in die TÃ¼rkei per 16. Februar 2006 habe unberÃ¼cksichtigt zu bleiben, auch wenn die Vermutung der Beschwerdegegnerin, bei der Abmeldung handle es sich mangels Vorliegens eines rechtskrÃ¤ftigen Trennungs- oder Scheidungsurteils um ein taktisches ManÃ¶ver, nicht von der Hand zu weisen ist. Nach KlÃ¤rung der medizinischen Situation drÃ¤ngt sich daher eine weitere HaushaltsabklÃ¤rung auf.</w:t>
      </w:r>
    </w:p>
    <w:p>
      <w:r>
        <w:rPr>
          <w:b/>
        </w:rPr>
        <w:t>E. 3.6</w:t>
      </w:r>
    </w:p>
    <w:p>
      <w:r>
        <w:t>Â Â Â  Insgesamt erweist sich die Sache als nicht spruchreif. Die Beschwerdegegnerin wird beim Hausarzt die erwÃ¤hnten medizinischen Unterlagen herauszuverlangen haben und alsdann in einer spezialisierten Klinik ein rheumatologisch/ neurologisches Gutachten einzuholen haben. Die begutachtenden Fachpersonen haben sich in Kenntnis der vollstÃ¤ndigen Vorakten und in Auseinandersetzung damit klar darÃ¼ber auszusprechen, welche objektiven Befunde erhoben werden kÃ¶nnen, welche Diagnosen sich daraus ergeben und in welchem Ausmass sich die Befunde auf die ArbeitsfÃ¤higkeit der BeschwerdefÃ¼hrerin sowohl in der angestammten TÃ¤tigkeit als Raumpflegerin als auch in einer behinderungsangepassten TÃ¤tigkeit auswirken.</w:t>
      </w:r>
    </w:p>
    <w:p>
      <w:r>
        <w:t>Entgegen der Auffassung der BeschwerdefÃ¼hrerin deutet nichts darauf hin, dass bei ihr auch ein psychischer Gesundheitsschaden mit Krankheitswert im Sinne des IVG vorliegt. Eine depressive Stimmung, wie sie Dr. C.___ in seiner Diagnosenliste vom 14. April 2005 auffÃ¼hrt (Urk. 9/7/1 lit. A), genÃ¼gt rechtsprechungsgemÃ¤ss bei Weitem nicht, um eine lÃ¤ngerdauernde ArbeitsunfÃ¤higkeit zu begrÃ¼nden. In diesem Zusammenhang ist auch zu vermerken, dass es sich bei den von Dr. C.___ aufgelisteten Medikamenten (Dafalgan, Tramal ret., Omezol und Xefo, siehe Urk. 9/7/2) nicht um solche zur Behandlung von psychischen StÃ¶rungen handelt. Dafalgan, Tramal und Xefo sind Medikamente zur Behandlung von Schmerzen, respektive von Erkrankungen des rheumatischen Formenkreises, Omezol dient unter anderem der Behandlung von Sodbrennen und saurem Aufstossen (siehe: www.kompendium.ch/MonographieTxt.aspx?lang= de&amp;MonType=fi). Von einem langjÃ¤hrigen Hausarzt - Dr. C.___ behandelt die BeschwerdefÃ¼hrerin seit 1990 (siehe Urk. 9/8/3) - wÃ¤re aber zu erwarten gewesen, dass er eine psychische StÃ¶rung zumindest medikamentÃ¶s behandelt oder dann die BeschwerdefÃ¼hrerin einer Fachperson Ã¼berwiesen hÃ¤tte. Ein solches Vorgehen ist jedoch seinen Berichten nicht zu entnehmen, weshalb mit Ã¼berwiegender Wahrscheinlichkeit davon auszugehen ist, dass bei der BeschwerdefÃ¼hrerin kein psychischer Gesundheitsschaden mit Krankheitswert vorliegt. Entsprechende medizinische AbklÃ¤rungen erÃ¼brigen sich daher.</w:t>
      </w:r>
    </w:p>
    <w:p>
      <w:r>
        <w:t>Im Weiteren wird die Beschwerdegegnerin nach Einholung des Gutachtens einen neuen AbklÃ¤rungsbericht Ã¼ber die TÃ¤tigkeit der Versicherten im Haushalt einzuholen haben. Danach wird sie Ã¼ber den streitigen Anspruch auf eine Rente der Invalidenversicherung neu verfÃ¼gen. In diesem Sinne ist die Beschwerde gutzuheissen.</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Beschwerdegegnerin aufzuerlegen.</w:t>
      </w:r>
    </w:p>
    <w:p>
      <w:r>
        <w:t>5.Â Â Â Â Â Â</w:t>
      </w:r>
    </w:p>
    <w:p>
      <w:r>
        <w:t>5.1Â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5.2Â Â Â Â  Die Parteikosten werden ohne RÃ¼cksicht auf den Streitwert nach der Bedeutung der Streitsache, der Schwierigkeit des Prozesses und dem Mass des Obsiegens bemessen (Â§ 34 Abs. 3 GSVGer).</w:t>
      </w:r>
    </w:p>
    <w:p>
      <w:r>
        <w:t>Â Â Â Â Â Â Â Â  In Anbetracht aller relevanten Faktoren erscheint es als angemessen, der BeschwerdefÃ¼hrerin eine ProzessentschÃ¤digung von Fr. 1'100.-- (inklusive Barauslagen und Mehrwertsteuer) zuzusprechen.</w:t>
      </w:r>
    </w:p>
    <w:p>
      <w:r>
        <w:t>5.3Â Â Â Â  Das Gesuch der BeschwerdefÃ¼hrerin um Bewilligung der unentgeltlichen ProzessfÃ¼hrung und Bestellung eines unentgeltlichen Rechtsvertreters vom 21. Mai 2007 (Urk. 1 S. 2) erweist sich damit als gegenstandslos.</w:t>
      </w:r>
    </w:p>
    <w:p>
      <w:r>
        <w:t>Das Gericht erkennt:</w:t>
      </w:r>
    </w:p>
    <w:p>
      <w:r>
        <w:t>1.Â Â Â Â Â Â Â Â  Die Beschwerde wird in dem Sinne gutgeheissen, dass der angefochtene Einspracheentscheid vom 18. April 2007 aufgehoben und die Sache an die Sozialversicherungsanstalt des Kantons ZÃ¼rich, IV-Stelle, zurÃ¼ckgewiesen wird, damit diese weitere AbklÃ¤rungen im Sinne der ErwÃ¤gungen vornehme und anschliessend Ã¼ber den Rentenanspruch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 Â entschÃ¤digung von Fr. 1'100.-- (inkl. Barauslagen und MWSt) zu bezahlen.</w:t>
      </w:r>
    </w:p>
    <w:p>
      <w:r>
        <w:t>4.Â Â Â Â Â Â Â Â  Zustellung gegen Empfangsschein an:</w:t>
      </w:r>
    </w:p>
    <w:p>
      <w:r>
        <w:t>- Rechtsanwalt Stefan Galligani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