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IV.2007.00738 vom 25. Juli 2007</w:t>
      </w:r>
    </w:p>
    <w:p>
      <w:r>
        <w:t>ZH Sozialversicherungsgericht, 2007-07-25, DE</w:t>
      </w:r>
    </w:p>
    <w:p>
      <w:r>
        <w:rPr>
          <w:b/>
        </w:rPr>
        <w:t xml:space="preserve">Quelle: </w:t>
      </w:r>
      <w:r>
        <w:t>https://mcp.opencaselaw.ch/entscheid/zh_sozialversicherungsgericht_IV.2007.00738</w:t>
      </w:r>
    </w:p>
    <w:p>
      <w:r>
        <w:t>FR: ZH_SOZIALVERSICHERUNGSGERICHT IV.2007.00738 du 25 juillet 2007</w:t>
      </w:r>
    </w:p>
    <w:p>
      <w:r>
        <w:t>IT: ZH_SOZIALVERSICHERUNGSGERICHT IV.2007.00738 del 25 luglio 2007</w:t>
      </w:r>
    </w:p>
    <w:p>
      <w:pPr>
        <w:pStyle w:val="Heading2"/>
      </w:pPr>
      <w:r>
        <w:t>Erwägungen</w:t>
      </w:r>
    </w:p>
    <w:p>
      <w:r>
        <w:rPr>
          <w:b/>
        </w:rPr>
        <w:t>E. 1</w:t>
      </w:r>
    </w:p>
    <w:p>
      <w:r>
        <w:t>1.1Â Â Â Â  GemÃ¤ss Art. 1b des Bundesgesetzes Ã¼ber die Invalidenversicherung (IVG) in Verbindung mit Art. 1a Abs. 1 Buchst. b des Bundesgesetzes Ã¼ber die Alters- und Hinterlassenenversicherung (AHVG) sind namentlich natÃ¼rliche Personen, die ihren Wohnsitz in der Schweiz haben, nach dem ersteren Gesetz versichert.</w:t>
      </w:r>
    </w:p>
    <w:p>
      <w:r>
        <w:t>Â Â Â Â Â Â Â Â  Laut Art. 6 Abs. 1 Satz 1 IVG (in der seit 1. Januar 2001 gÃ¼ltigen Fassung) haben schweizerische und auslÃ¤ndische StaatsangehÃ¶rige sowie Staatenlose Anspruch auf Leistungen gemÃ¤ss den nachfolgenden Bestimmungen.</w:t>
      </w:r>
    </w:p>
    <w:p>
      <w:r>
        <w:t>Â Â Â Â Â Â Â Â  Nach Art. 6 Abs. 2 IVG sind auslÃ¤ndische StaatsangehÃ¶rige, vorbehÃ¤ltlich Artikel 9 Absatz 3, nur anspruchsberechtigt, solange sie ihren Wohnsitz und gewÃ¶hnlichen Aufenthalt (Art. 13 des Bundesgesetzes Ã¼ber den Allgemeinen Teil des Sozialversicherungsrechts,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w:t>
      </w:r>
    </w:p>
    <w:p>
      <w:r>
        <w:t>Â Â Â Â Â Â Â Â  Laut Art. 9 Abs. 3 IVG haben auslÃ¤ndische StaatsangehÃ¶rige mit Wohnsitz und gewÃ¶hnlichem Aufenthalt (Art. 13 ATSG) in der Schweiz, die das 20. Altersjahr noch nicht vollendet haben, Anspruch auf Eingliederungsmassnahmen, wenn sie selbst die Voraussetzungen nach Artikel 6 Absatz 2 erfÃ¼llen (Satz 1); oder wenn ihr Vater oder ihre Mutter, falls sie auslÃ¤ndische StaatsangehÃ¶rige sind, bei Eintritt der InvaliditÃ¤t wÃ¤hrend mindestens eines vollen Jahres BeitrÃ¤ge geleistet oder sich ununterbrochen wÃ¤hrend zehn Jahren in der Schweiz aufgehalten haben (lit. a), und wenn sie selbst in der Schweiz invalid geboren sind oder sich bei Eintritt der InvaliditÃ¤t seit mindestens einem Jahr oder seit der Geburt ununterbrochen in der Schweiz aufgehalten haben. Den in der Schweiz invalid geborenen Kindern gleichgestellt sind Kinder mit Wohnsitz und gewÃ¶hnlichem Aufenthalt in der Schweiz, die im Ausland invalid geboren sind und deren Mutter sich dort unmittelbar vor der Geburt wÃ¤hrend hÃ¶chstens zwei Monaten aufgehalten hat (lit. b).</w:t>
      </w:r>
    </w:p>
    <w:p>
      <w:r>
        <w:t>1.2Â Â Â Â  Nach Art. 8 Abs. 1 IVG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(Abs. 1). Nach Massgabe der Artikel 13, 19 und 21 IVG besteht der Anspruch auf Leistungen unabhÃ¤ngig von der MÃ¶glichkeit einer Eingliederung ins Erwerbsleben oder in den Aufgabenbereich (Abs. 2). GemÃ¤ss Art. 22 quater Abs. 1 der Verordnung Ã¼ber die Invalidenversicherung (IVV) entsteht der Anspruch auf Eingliederungsmassnahmen frÃ¼hestens mit der Unterstellung unter die obligatorische oder freiwillige Versicherung und endet spÃ¤testens mit deren ErlÃ¶schen.Â  Die Eingliederungsmassnahmen bestehen unter anderem in medizinischen Mas-nahmen und der Abgabe von Hilfsmitteln (Abs. 3 Buchst. a und d). Laut Art. 12 IVG hat die versicherte Person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(Abs. 1). GemÃ¤ss Art. 21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(Abs. 1 Satz 1).</w:t>
      </w:r>
    </w:p>
    <w:p>
      <w:r>
        <w:rPr>
          <w:b/>
        </w:rPr>
        <w:t>E. 2</w:t>
      </w:r>
    </w:p>
    <w:p>
      <w:r>
        <w:t>2.1Â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HilfsmittelbedÃ¼rftigkeit,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EVG, vom 12. Januar 2005, I 169/03, Erw. 5, BGE 132 V 184 ff.).</w:t>
      </w:r>
    </w:p>
    <w:p>
      <w:r>
        <w:t>Â Â Â Â Â Â Â Â  Indes steht die Aufhebung der IV-rechtlichen Versicherungsklausel in Art. 6 Abs. 1 IVG unter dem Vorbehalt weiterer Gesetzesbestimmungen. Hierzu gehÃ¶ren namentlich die speziellen Klauseln in Art. 6 Abs. 2 IVG, wonach AuslÃ¤nderinnen und AuslÃ¤nder wÃ¤hrend des Leistungsbezugs Wohnsitz und gewÃ¶hnlichen Aufenthalt in der Schweiz und vor dem InvaliditÃ¤tseintritt mindestens ein volles Jahr BeitrÃ¤ge geleistet oder sich wÃ¤hrend zehn Jahren ununterbrochen in der Schweiz aufgehalten haben mÃ¼ssen; weiter jene von Art. 9 Abs. 3 IVG, wonach auslÃ¤ndische Personen vor Vollendung des 20. Altersjahres, insbesondere auslÃ¤ndische Kinder und Jugendliche, mit Wohnsitz oder gewÃ¶hnlichem Aufenthalt in der Schweiz namentlich dann einen Anspruch auf Eingliederungsmassnahmen erwerben, wenn ein Elternteil vor Risikoeintritt wÃ¤hrend eines Jahres BeitrÃ¤ge bezahlt und sie selbst sich bei Risikoeintritt seit einem Jahr ununterbrochen in der Schweiz aufgehalten haben oder hier invalid geboren wurden (lit. a und lit. b Satz 1). Demnach haben AuslÃ¤nderinnen und AuslÃ¤nder vor Vollendung des 20. Altersjahrs, deren Gebrechen bereits im Ausland im Sinne des risikospezifischen InvaliditÃ¤tsbegriffs behandlungsbedÃ¼rftig war, nur dann Anspruch auf Eingliederungsmassnahmen, wenn im Zeitpunkt der Geburt oder des InvaliditÃ¤tseintritt ein Elternteil ein Jahr BeitrÃ¤ge an die schweizerische Versicherung geleistet oder die in der Schweiz wohnhafte Mutter sich fÃ¼r die Geburt vorÃ¼bergehend ins Heimatland begeben hat (zu letzterem vgl. Art. 9 Abs. 3 lit. b Satz 2).</w:t>
      </w:r>
    </w:p>
    <w:p>
      <w:r>
        <w:t>2.2Â Â Â Â  Aus dem Dargestellten folgt, dass aufgrund blossen Landesrechts der bereits vor der Einreise in die Schweiz auf medizinische Massnahmen und Einmalkatheter angewiesene deutsche Versicherte - im Gegensatz zu einem Schweizer Kind mit demselben Lebenslauf - keinen Anspruch auf Versorgung mit medizinischen Massnahmen und Einmalkatheter durch die Invalidenversicherung hat. Es bleibt zu prÃ¼fen, ob der Versicherte aufgrund internationalsozialrechtlicher Verein-barungen der Schweiz einen solchen Anspruch geltend machen kann.</w:t>
      </w:r>
    </w:p>
    <w:p>
      <w:r>
        <w:rPr>
          <w:b/>
        </w:rPr>
        <w:t>E. 3</w:t>
      </w:r>
    </w:p>
    <w:p>
      <w:r>
        <w:t>3.1Â Â Â Â  Am 1. Juni 2002 ist das Abkommen vom 21. Juni 1999 zwischen der Schweize-rischen Eidgenossenschaft einerseits und der EuropÃ¤ischen Gemeinschaft und ihren Mitgliedstaaten andererseits Ã¼ber die FreizÃ¼gigkeit (FreizÃ¼gigkeitsabkom-men, FZA) In Kraft getreten. GemÃ¤ss Art. 20 FZA werden die bisherigen So-zialversicherungsabkommen zwischen der Schweiz und den Mitgliedstaaten der EuropÃ¤ischen Gemeinschaft - darunter dasjenige zwischen der Schweiz und Deutschland - mangels gegenteiliger Vereinbarung in Anhang II FZA insoweit ausgesetzt, als im FZA derselbe Sachbereich geregelt ist (vgl. BGE 130 V 59 Erw. 2.2, 130 V 255 Erw. 2.2, 132 V 62 Erw. 7.2). Demnach ist vorab zu prÃ¼fen, ob die vorliegende Streitigkeit vom FZA namentlich in sachlicher und persÃ¶nlicher Hinsicht erfasst wird.</w:t>
      </w:r>
    </w:p>
    <w:p>
      <w:r>
        <w:t>3.2Â 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Soweit fÃ¼r die Anwendung des FZA und dessen AnhÃ¤nge als integralem Bestandteil des Abkommens (vgl. Art. 15 FZA) Begriffe des Gemeinschaftsrechts herangezogen werden, wird hierfÃ¼r laut Art. 16 Abs. 2 FZA die einschlÃ¤gige Rechtsprechung des Gerichtshofs der EuropÃ¤ischen Gemeinschaften (EuGH) vor dem Zeitpunkt der Unterzeichnung (21. Juni 1999) berÃ¼cksichtigt. Die nach diesem Zeitpunkt ergangene Rechtsprechung kann insbesondere dann zur Auslegung des Abkommens herangezogen werden, wenn sie lediglich die vor diesem Zeitpunkt ergangene Rechtsprechung prÃ¤zisiert (BGE 130 II 119 Erw. 5.2).</w:t>
      </w:r>
    </w:p>
    <w:p>
      <w:r>
        <w:t>3.3Â Â Â Â  ZunÃ¤chst ist darauf hinzuweisen, dass das FreizÃ¼gigkeitsabkommen gleich dem Vertrag zur GrÃ¼ndung der EuropÃ¤ischen Gemeinschaft im Rahmen des FreizÃ¼gigkeitsrechts keine Vereinheitlichung oder Harmonisierung, sondern lediglich eine Koordinierung der Systeme der sozialen Sicherheit der beteiligten Staaten vorsieht. Die Mitgliedstaaten bleiben demnach in der Ausgestaltung ihrer Sozialversicherungssysteme grundsÃ¤tzlich frei und kÃ¶nnen insbesondere die Voraussetzungen fÃ¼r den Anschluss einer Person an ein nationales System und fÃ¼r die Beendigung des Anschlusses, fÃ¼r die Beitragszahlung (Bemessungsgrundlage, Beitragssatz, BeitragshÃ¶he) und fÃ¼r die Leistungsausrichtung (Entstehung, Bemessung, Ruhen, KÃ¼rzung, Beendigung des Anspruchs) festlegen, solange sie dabei die Rahmenbedingungen des freizÃ¼gigkeitsspezifischen Koordinationsrechts beachten (EuGH-Urteile vom 28. Juni 1978 in der Rs. 1/78, Kenny, Rn. 16 f., vom 26. Januar 1999 in der Rs. C-18/95, Terhoeve, Rn. 34, vom 9. MÃ¤rz 2006 in der Rs. C-493/04, Piatkowski, Rn. 32 f.; BGE 131 V 213 f. Erw. 5.3 f., 131 V 387 Erw. 8.2, EVGE vom 17. Februar 2006 in Sachen S., H 289/03, Erw. 5.1).</w:t>
      </w:r>
    </w:p>
    <w:p>
      <w:r>
        <w:t>3.4Â Â Â Â  Im Zentrum des FZA steht das Verbot der direkten und indirekten Diskriminierung aufgrund der StaatsangehÃ¶rigkeit. Das Diskriminierungsverbot gilt laut Art. 2 FZA bei der Anwendung des Abkommens gemÃ¤ss den AnhÃ¤ngen I, II und III, nach Art. 3 Abs. 1 der Verordnung Nr. 1408/71 im Rahmen der Systeme der sozialen Sicherheit und nach Art. 9 Abs. 2 Anhang I FZA bei den sozialen VergÃ¼nstigungen. Direkte Diskriminierungen sehen entweder die Versicherungsunterstellung oder eine Leistung nur fÃ¼r Schweizer/innen vor oder sie verlangen von EU/EFTA-AuslÃ¤nder/innen ein im Vergleich zu Schweizer/innen zusÃ¤tzliches Erfordernis. Indirekt diskriminierend sind nachteilige Normen, die zwar gleichermassen fÃ¼r InlÃ¤nder/innen wie fÃ¼r EU/EFTA-AuslÃ¤nder/innen gelten, die aber typischerweise hÃ¤ufiger die EU/EFTA-AuslÃ¤nder/innen treffen (vgl. eingehend zum Begriff der indirekten Diskriminierung BGE 131 V 214 ff. Erw. 6 mit Hinweisen auf die EuGH-Rechtsprechung). Zumindest das Diskriminierungsverbot in Art. 3 der Verordnung Nr. 1408/71 und in Art. 9 Abs. 2 Anhang I FZA ist selbst dann verletzt, wenn eine benachteiligende Regel zwar nicht mehr EU-AuslÃ¤nderinnen und AuslÃ¤nder als schweizerische StaatsangehÃ¶rige, jedoch mehr Arbeitsmigrantinnen und Arbeitsmigranten ungeachtet ihrer StaatsangehÃ¶rigkeit als nichtmobile ErwerbstÃ¤tige betrifft (vgl. EuGH-Urteile vom 26. Januar 1999 in der Rs. C-18/95, Terhoeve, Rn. 41, und vom 21. September 2000 in der Rs. C-124/99, Borawitz, Rn. 25; BGE 131 V 215 f. Erw. 6.3, 131 V 397 Erw. 5.1, 132 V 91 Erw. 5.5, Urteil des EidgenÃ¶ssischen Versicherungsgerichts vom 27. MÃ¤rz 2006 in Sachen Dr. med. X., K 163/03, in BGE 133 V 33 nicht publizierte Erw. 6.2).</w:t>
      </w:r>
    </w:p>
    <w:p>
      <w:r>
        <w:t>Â Â Â Â Â Â Â Â  Direkte Diskriminierungen sind nur bei Vorliegen von ordre public-GrÃ¼nden zulÃ¤ssig (EuGH-Urteil vom 16. Januar 2003 in der Rs. C-388/01, Kommission v. Italien; zu den eng auszulegenden ordre public-GrÃ¼nden in Art. 5 Abs. 1 Anhang I FZA vgl. BGE 129 II 220 f. Erw. 6). Indirekte Diskriminierungen kÃ¶nnen allenfalls durch objektive GrÃ¼nde des Allgemeininteresses und unter Beachtung des VerhÃ¤ltnismÃ¤ssigkeitsprinzips gerechtfertigt werden (BGE 131 V 216 Erw. 6.3, 131 V 397 Erw. 5.1, 132 V 91 Erw. 5.5 mit Hinweisen).</w:t>
      </w:r>
    </w:p>
    <w:p>
      <w:r>
        <w:t>4.Â Â Â Â Â Â  Nach Art. 4 Abs. 1 Verordnung Nr. 1408/71 gilt diese Verordnung fÃ¼r alle Rechtsvorschriften Ã¼ber Zweige der sozialen Sicherheit, die folgende Leistungen betreffen: Leistungen bei Krankheit und Mutterschaft (Buchst. a), Leistungen bei InvaliditÃ¤t, einschliesslich der Leistungen, die zur Erhaltung und Besserung der ErwerbsfÃ¤higkeit bestimmt sind (Buchst. b). Die Abgrenzung der in der Verordnung Nr. 1408/71 aufgezÃ¤hlten Risiken erfolgt nach europarechtlichen Gesichtspunkten und stimmt nicht in jedem Fall mit der Abgrenzung zwischen den entsprechenden landesrechtlichen Versicherungszweigen Ã¼berein (vgl. BGE 132 V 190 Erw. 5.1.1). Namentlich stellen medizinische Hilfsmittel der AHV/IV Leistungen bei Krankheit und Mutterschaft im Sinne von Art. 4 Abs. 1 Buchst. a und Art. 18 ff. der Verordnung Nr. 1408/71 dar (BGE 132 V 49 f., Erw. 3.2.3). Demnach wird das vorliegend strittige Hilfsmittel, mithin die Einmalkatheter, in sachlicher Hinsicht als Leistung bei Krankheit und Mutterschaft von der Verordnung Nr. 1408/71 erfasst.</w:t>
      </w:r>
    </w:p>
    <w:p>
      <w:r>
        <w:rPr>
          <w:b/>
        </w:rPr>
        <w:t>E. 5</w:t>
      </w:r>
    </w:p>
    <w:p>
      <w:r>
        <w:t>5.1Â Â Â Â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w:t>
      </w:r>
    </w:p>
    <w:p>
      <w:r>
        <w:t>5.2Â Â Â Â  Seit der Ãnderung der Rechtsprechung durch das EuGH-Urteil Cabanis-Issarte im Jahr 1996 fallen die nichterwerbstÃ¤tigen FamilienangehÃ¶rigen nicht mehr bloss hinsichtlich der vom wandererwerbstÃ¤tigen Familienmitglied abgeleiteten Rechte (beispielsweise eine Witwenrente) unter die vorteilhaften Regeln der Verordnung Nr. 1408/71. Vielmehr fallen nach dieser RechtsprechungsÃ¤nderung Familienmitglieder auch hinsichtlich eigener, also nicht aus der Rechtstellung der wandererwerbstÃ¤tigen Person abgeleiteten Rechte unter die vorteilhaften Bestimmungen der Verordnung Nr. 1408/71. Letzteres gilt allerdings nur unter der einschrÃ¤nkenden Voraussetzung, dass es sich bei den in Frage stehenden Verordnungsregeln nicht um solche handelt, die ihrem Inhalt nach spezifisch auf erwerbstÃ¤tige Personen zugeschnitten sind (EuGH-Urteil vom 30. April 1996 in der Rs. C-308/93, Cabanis-Issarte, bestÃ¤tigt durch die EuGH-Urteile vom 10. Oktober 1996 in den verbundenen Rs. C-245/94 und C-312/94, Hoever und Zachow, sowie vom 29. Oktober 1998 in der Rs. C-185/96, Kommission v. Griechenland).</w:t>
      </w:r>
    </w:p>
    <w:p>
      <w:r>
        <w:t>5.3Â Â Â Â  Das Bundesamt fÃ¼r Sozialversicherungen vertritt - ohne jegliche Bezugnahme auf die Cabanis-Rechtsprechung - die Ansicht, dass FamilienangehÃ¶rige von WandererwerbstÃ¤tigen nur fÃ¼r abgeleitete Rechte unter die vorteilhaften Regeln der Verordnung Nr. 1408/71 fallen (vgl. Kreisschreiben Ã¼ber das Verfahren zur Leistungsfestsetzung in den AHV/IV, Stand 1. Mai 2005, Rz. 1008).</w:t>
      </w:r>
    </w:p>
    <w:p>
      <w:r>
        <w:rPr>
          <w:b/>
        </w:rPr>
        <w:t>E. 5.4</w:t>
      </w:r>
    </w:p>
    <w:p>
      <w:r>
        <w:t>5.4.1Â Â  Das EVG gab bereits in BGE 132 V 192 Erw. 5.2.2 die Ãnderung der EuGH-Rechtsprechung durch das Urteil Cabanis wieder, konnte aber deren Bedeutung fÃ¼r den dort streitigen Fall offen lassen, weil es die beantragte IV-Sonderschulmassnahme dem bereits im EU/EFTA-Ausland sonderschulbedÃ¼rftig gewesenen EU/EFTA-auslÃ¤ndischen Kind schon aufgrund des Verbots der Diskriminierung bei schulischen Massnahmen des Gastlandes nach Art. 3 Abs. 6 Anhang I FZA zusprach.</w:t>
      </w:r>
    </w:p>
    <w:p>
      <w:r>
        <w:t>5.4.2Â Â  Im zur Publikation vorgesehenen Urteil D. vom 19. April 2007, I 816/06, fÃ¼hrte das Bundesgericht hinsichtlich medizinischer Massnahmen der Invalidenversicherung aus, bei den Bestimmungen von Titel III Kapitel 1 der Verordnung Nr. 1408/71 Ã¼ber das Risiko ÂKrankheit", welche Sach- und Geldleistungen umfassen, handle es sich ebenso wenig wie beim Diskriminierungsverbot in Art. 3 der Verordnung Nr. 1408/71 um Verordnungsbestimmungen, die spezifisch auf ErwerbstÃ¤tige zugeschnitten seien, weshalb FamilienangehÃ¶rige von WandererwerbstÃ¤tigen sich darauf ungeachtet der Unterscheidung von abgeleiteten und eigene Rechten berufen kÃ¶nnen. Das Bundesgericht fÃ¼gte dem an, dasselbe gelte im Ãbrigen aufgrund der einschlÃ¤gigen EuGH-Rechtsprechung und der Lehre auch fÃ¼r die Verordnungsbestimmungen Ã¼ber Altersleistungen und Familienleistungen, wogegen die Verordnungsbestimmungen Ã¼ber Arbeitslosigkeit und Ã¼ber Berufskrankheiten und ArbeitsunfÃ¤lle einzig auf Wanderarbeitnehmerinnen und -arbeitnehmer zugeschnitten seien.</w:t>
      </w:r>
    </w:p>
    <w:p>
      <w:r>
        <w:t>5.4.3Â Â  Da aufgrund des soeben dargestellten Urteils der Versicherte in persÃ¶nlicher Hinsicht unter das Gebot der Gleichbehandlung von VertragsstaatsangehÃ¶rigen mit den eigenen StaatsangehÃ¶rigen in Art. 3 der Verordnung Nr.1408/71 und unter die Bestimmungen Ã¼ber das Risiko ÂKrankheit" fÃ¤llt, hat er gleich einem schweizerischen Kind, dessen risikospezifische InvaliditÃ¤t bereits vor der Versicherungsunterstellung eingetreten ist, aufgrund der nunmehr bestehenden Versicherung Anspruch auf das beantragte medizinische Hilfsmittel gemÃ¤ss Art. 2 Abs. 1 der Verordnung Ã¼ber die Abgabe von Hilfsmitteln durch die Invalidenversicherung sowie Ziffer 9.01 der Liste der Hilfsmittel (vgl. dazu insbesondere Urk. 3 und Urk. 11/17).</w:t>
      </w:r>
    </w:p>
    <w:p>
      <w:r>
        <w:t>Â Â Â Â Â Â Â Â  Angesichts dieses Resultats braucht nicht mehr untersucht zu werden, ob der Versicherte hinsichtlich der beantragten Leistung allenfalls etwas aus dem Verbot der Diskriminierung bei sozialen VergÃ¼nstigungen in Art. 9 Abs. 2 Anhang I FZA oder unmittelbar aus dem allgemeinen Diskriminierungsverbot in Art. 2 FZA ableiten kann.</w:t>
      </w:r>
    </w:p>
    <w:p>
      <w:r>
        <w:t>6.Â Â Â Â Â Â  Zusammenfassend fÃ¼hrt dies zur Gutheissung der Beschwerde in dem Sinne, dass die angefochtene VerfÃ¼gung vom 11. Mai 2007 (Urk. 2) mit der Feststellung, dass beim Versicherten die versicherungsmÃ¤ssigen Voraussetzungen fÃ¼r einen Anspruch auf medizinische Massnahmen und auf BehandlungsgerÃ¤te erfÃ¼llt sind, aufgehoben wird.</w:t>
      </w:r>
    </w:p>
    <w:p>
      <w:r>
        <w:t>Â Â Â Â Â Â Â Â  Damit ist jedoch noch nichts Ã¼ber einen allfÃ¤lligen Anspruch auf medizinische Massnahmen und BehandlungsgerÃ¤te gesagt. Die medizinischen Akten geben hierÃ¼ber zu wenig Aufschluss, weshalb die Sache diesbezÃ¼glich zur weiteren AbklÃ¤rung an die Beschwerdegegnerin zurÃ¼ckzuweisen ist, damit diese, nach erfolgter AbklÃ¤rung im Sinne der ErwÃ¤gungen, neu Ã¼ber einen allfÃ¤lligen Anspruch auf medizinische Massnahmen und BehandlungsgerÃ¤te verfÃ¼ge.</w:t>
      </w:r>
    </w:p>
    <w:p>
      <w:r>
        <w:t>Das Gericht erkennt:</w:t>
      </w:r>
    </w:p>
    <w:p>
      <w:r>
        <w:t>1.Â Â Â Â Â Â Â Â  Die Beschwerde wird in dem Sinne gutgeheissen, dass die angefochtene VerfÃ¼gung der Sozialversicherungsanstalt des Kantons ZÃ¼rich, IV-Stelle, vom 11. Mai 2007 aufgehoben und die Sache mit der Feststellung, dass beim BeschwerdefÃ¼hrer die versicherungsmÃ¤ssigen Voraussetzungen fÃ¼r einen Anspruch auf medizinische Massnahmen und BehandlungsgerÃ¤te erfÃ¼llt sind, an die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A.___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