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IV.2007.00729 vom 23. Februar 2009</w:t>
      </w:r>
    </w:p>
    <w:p>
      <w:r>
        <w:t>ZH Sozialversicherungsgericht, 2009-02-23, DE</w:t>
      </w:r>
    </w:p>
    <w:p>
      <w:r>
        <w:rPr>
          <w:b/>
        </w:rPr>
        <w:t xml:space="preserve">Quelle: </w:t>
      </w:r>
      <w:r>
        <w:t>https://mcp.opencaselaw.ch/entscheid/zh_sozialversicherungsgericht_IV.2007.00729</w:t>
      </w:r>
    </w:p>
    <w:p>
      <w:r>
        <w:t>FR: ZH_SOZIALVERSICHERUNGSGERICHT IV.2007.00729 du 23 février 2009</w:t>
      </w:r>
    </w:p>
    <w:p>
      <w:r>
        <w:t>IT: ZH_SOZIALVERSICHERUNGSGERICHT IV.2007.00729 del 23 febbraio 2009</w:t>
      </w:r>
    </w:p>
    <w:p>
      <w:pPr>
        <w:pStyle w:val="Heading2"/>
      </w:pPr>
      <w:r>
        <w:t>Erwägungen</w:t>
      </w:r>
    </w:p>
    <w:p>
      <w:r>
        <w:rPr>
          <w:b/>
        </w:rPr>
        <w:t>E. 1</w:t>
      </w:r>
    </w:p>
    <w:p>
      <w:r>
        <w:t>1.1.1Â Â  Nach Art. 6 Ziff. 1 der EuropÃ¤ischen Menschenrechtskonvention (EMRK) hat jedermann Anspruch darauf, dass seine Sache in billiger Weise Ã¶ffentlich und innerhalb einer angemessenen Frist von einem unabhÃ¤ngigen und unparteiischen, auf Gesetz beruhenden Gericht gehÃ¶rt wird, das Ã¼ber zivilrechtliche AnsprÃ¼che und Verpflichtungen oder Ã¼ber die Stichhaltigkeit der gegen ihn erhobenen strafrechtlichen Anklage zu entscheiden hat (Satz 1). Diese Konventionsbestimmung impliziert ein Recht auf eine mÃ¼ndliche Verhandlung und umfasst insbesondere den Anspruch des Einzelnen, seine Argumente dem Gericht mÃ¼ndlich in einer Ã¶ffentlichen Sitzung vortragen zu kÃ¶nnen (BGE 122 V 47 Erw. 2c S. 51).</w:t>
      </w:r>
    </w:p>
    <w:p>
      <w:r>
        <w:t>Â Â Â Â Â Â Â Â  Beim vorliegenden Prozess Ã¼ber eine Rente der Invalidenversicherung handelt es sich um eine Streitigkeit Ã¼ber einen zivilrechtlichen Anspruch im Sinne von Art. 6 Ziff. 1 EMRK (BGE 125 V 499 Erw. 2a S. 501, 122 V 47 Erw. 2a S. 50 mit Hinweisen). Ferner liegt auch ein rechtzeitig gestellter, unmissverstÃ¤ndlicher Antrag auf DurchfÃ¼hrung einer Ã¶ffentlichen Verhandlung vor (BGE 122 V 47 Erw. 3b/bb S. 56).</w:t>
      </w:r>
    </w:p>
    <w:p>
      <w:r>
        <w:t>1.1.2Â Â  Nach der Rechtsprechung (vgl. SVR 2006 IV Nr. 1 Erw. 3.6) stellen folgende Situationen besondere UmstÃ¤nde dar, unter denen im erstinstanzlichen Sozialversicherungsprozess trotz NichterfÃ¼llung der im zweiten Satz von Art. 6 Ziff. 1 EMRK aufgezÃ¤hlten, hier nicht zur Diskussion stehenden AusnahmetatbestÃ¤nde und trotz Vorliegens eines Gesuchs um DurchfÃ¼hrung einer Ã¶ffentlichen Verhandlung von der Anordnung einer solchen abgesehen werden kann: Der Antrag wurde nicht frÃ¼hzeitig genug gestellt; der Antrag erscheint als schikanÃ¶s oder lÃ¤sst auf eine VerzÃ¶gerungstaktik schliessen und lÃ¤uft damit dem Grundsatz der Einfachheit und Raschheit des Verfahrens zuwider oder ist gar rechtsmissbrÃ¤uchlich; es lÃ¤sst sich auch ohne Ã¶ffentliche Verhandlung mit hinreichender ZuverlÃ¤ssigkeit erkennen, dass eine Beschwerde offensichtlich unbegrÃ¼ndet oder unzulÃ¤ssig ist; es steht eine Materie hochtechnischen Charakters zur Diskussion, worunter etwa rein rechnerische, versicherungsmathematische oder buchhalterische Probleme zu verstehen sind, nicht aber in der Regel andere dem Sozialversicherungsprozess inhÃ¤rente Themen wie etwa die WÃ¼rdigung medizinischer Gutachten; das Gericht gelangt auch ohne Ã¶ffentliche Verhandlung schon allein aufgrund der Akten zum Schluss, dass dem materiellen Rechtsbegehren der die Verhandlung beantragenden Partei zu entsprechen ist (BGE 122 V 47 Erw. 3b S. 55-58; SVR 1996 KV Nr. 85 S. 271 Erw. 4c). Auch fÃ¤llt nach der Rechtsprechung zugunsten der DurchfÃ¼hrung einer mÃ¼ndlichen Verhandlung ins Gewicht, dass eine solche geeignet ist, zur KlÃ¤rung allfÃ¤lliger noch streitiger Punkte beizutragen (vgl. BGE 122 V 47 E. 4c S. 59 und Urteil H. vom 13. Februar 2001, I 264/99, E. 2b).</w:t>
      </w:r>
    </w:p>
    <w:p>
      <w:r>
        <w:t>1.1.3Â Â  Die Rechtsprechung lÃ¤sst ein Absehen von einer Ã¶ffentlichen Verhandlung wegen offensichtlicher UnbegrÃ¼ndetheit oder UnzulÃ¤ssigkeit nur zurÃ¼ckhaltend zu (BGE 122 V 47 Erw. 3b/dd S. 56; Urteil des Bundesgerichts in Sachen B. vom 19. Oktober 2004, 1A.120/2004 Erw. 2.5). Es kann offen bleiben, ob diese Voraussetzungen hier erfÃ¼llt sind, wie die folgenden AusfÃ¼hrungen zeigen:</w:t>
      </w:r>
    </w:p>
    <w:p>
      <w:r>
        <w:t>Â Â Â Â Â Â Â Â  Die BeschwerdefÃ¼hrerin begrÃ¼ndet ihren Antrag auf DurchfÃ¼hrung einer Ã¶ffentlichen Verhandlung im Wesentlichen damit, dass sich das Gericht im Rahmen einer solchen zweifelsohne ein gutes Bild vom Gesundheitszustand und den Auswirkungen der Erkrankung der BeschwerdefÃ¼hrerin machen kÃ¶nne (Urk. 1 S. 4 Erw. 5). Die Rechtsprechung des EGMR und des Bundesgerichts lÃ¤sst jedoch ein Absehen von einer Ã¶ffentlichen Verhandlung gerade auch dann zu, wenn die Beurteilung eines umstrittenen Sachverhalts nicht vom persÃ¶nlichen Eindruck der Partei, sondern in erster Linie von den Akten abhÃ¤ngt (Urteil EGMR in Sachen Jussila vom 23. November 2006 Nr. 73053/01 Ziff. 41 mit Hinweis; in SVR 2006 BVG Nr. 19 publizierte Erw. 3.2.1 von BGE 132 V 127; Urteil vom 31. MÃ¤rz 2006, 4A.1/2006 Erw. 2.1). Das trifft insbesondere weitgehend fÃ¼r die Beurteilung der medizinisch-technischen ArbeitsfÃ¤higkeit im Rahmen von sozialversicherungsrechtlichen Verfahren zu (Urteil EGMR in Sachen DÃ¶ry vom 12. November 2002, Nr. 28394/95 Ziff. 41): Das aus medizinischen Laien bestehende Gericht ist nicht in der Lage, aus dem persÃ¶nlichen Eindruck der Partei eine verlÃ¤sslichere Beurteilung zu gewinnen als aus dem Studium der medizinischen Akten. Anders verhÃ¤lt es sich, wenn nicht von vornherein unerhebliche Beweismassnahmen beantragt werden, die naturgemÃ¤ss nur in einer Verhandlung durchgefÃ¼hrt werden kÃ¶nnen, wie Zeugen- oder Parteieinvernahmen (SVR 2006 IV Nr. 1 Erw. 3.5.3 und Erw. 3.8; vgl. auch erwÃ¤hntes Urteil I 98/07 Erw. 4.2.1).</w:t>
      </w:r>
    </w:p>
    <w:p>
      <w:r>
        <w:t>Â Â Â Â Â Â Â Â  Diese letztgenannte Voraussetzung ist aber im vorliegenden Fall nicht erfÃ¼llt, da von den beantragten Zeugen- und Parteieinvernahmen (vgl. Urk. 1 S. 10) keine neuen Erkenntnisse in Bezug auf die von der BeschwerdefÃ¼hrerin monierten Beurteilungen zur EinschrÃ¤nkung in den TÃ¤tigkeitsbereichen (Urk. 1 S. 14 oben) zu erwarten sind (antizipierte BeweiswÃ¼rdigung; BGE 131 I 153 Erw. 3 S. 157, 124 V 90 Erw. 4b S. 94).</w:t>
      </w:r>
    </w:p>
    <w:p>
      <w:r>
        <w:t>Â Â Â Â Â Â Â Â  Schliesslich darf das Gericht namentlich im Sozialversicherungsrecht auch dem Anliegen der Effizienz und Verfahrensbeschleunigung Rechnung tragen (erwÃ¤hntes Urteil EGMR DÃ¶ry Nr. 28394/95 Ziff. 41). Die Tatsache, dass im vorliegenden Fall das Gerichtsverfahren ohnehin schon relativ lange gedauert hat, Ã¤ndert daran nichts: MÃ¼sste das Gericht in jedem Fall eine Ã¶ffentliche Verhandlung durchfÃ¼hren, wÃ¼rden sÃ¤mtliche Verfahren noch weiter verzÃ¶gert, was dem generellen Ã¶ffentlichen Interesse an einer speditiven Verfahrenserledigung widersprÃ¤che, auch wenn die BeschwerdefÃ¼hrerin selber fÃ¼r sich diese VerzÃ¶gerung in Kauf nÃ¤hme (vgl. zum Ganzen: Urteil des Bundesgerichts in Sachen H. vom 27. August 2008, 8C_588/2007, Erw. 4, sowie in Sachen L. vom 6. Mai 2008, 9C_555/2007, Erw. 3).</w:t>
      </w:r>
    </w:p>
    <w:p>
      <w:r>
        <w:t>Â Â Â Â Â Â Â Â  Aus all diesen GrÃ¼nden ist von einer Ã¶ffentlichen Verhandlung abzusehen.</w:t>
      </w:r>
    </w:p>
    <w:p>
      <w:r>
        <w:t>1.2Â Â Â Â  Soweit die BeschwerdefÃ¼hrerin eine Verletzung des rechtlichen GehÃ¶rs rÃ¼gt (Urk. 1 S. 4 Erw. 6), kann offen bleiben, ob der IV-Stelle mit Blick auf die eher knapp begrÃ¼ndete VerfÃ¼gung vom 4. April 2007 eine Verletzung der BegrÃ¼ndungspflicht vorgeworfen kann, da eine allfÃ¤llige Verletzung des rechtlichen GehÃ¶rs jedenfalls als leicht zu qualifizieren wÃ¤re und dementsprechend als geheilt gelten mÃ¼sste, da das urteilende Gericht Ã¼ber eine volle Kognition verfÃ¼gt und die BeschwerdefÃ¼hrerin zu allen Punkten umfassend Stellung nehmen konnte. Die RÃ¼ckweisung wÃ¼rde sodann zu einem formalistischen Leerlauf und damit zu unnÃ¶tigen VerzÃ¶gerungen fÃ¼hren, die mit dem Interesse der betroffenen Partei an einer befÃ¶rderlichen Beurteilung der Sache nicht zu vereinbaren wÃ¤ren (vgl. BGE 133 I 201 Erw. 2.2. S. 204, 132 V 387 E. 5.1 S. 390 mit Hinweis).</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4. April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2.5Â Â 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3 IVG in Verbindung mit Art. 27 Abs. 1 und 2 IVV, seit 1. Januar 2004: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Abs. 2 IVV, seit 1. Januar 2004: Art. 27 IVV).</w:t>
      </w:r>
    </w:p>
    <w:p>
      <w:r>
        <w:t>2.6Â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2.7Â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3 IVG, seit 1. Januar 2004: Art. 28 Abs. 2 bis und 2 ter IVG).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(Art. 8 Abs. 3 ATSG sowie Art. 28 Abs. 2bis in Verbindung mit Abs. 2ter IVG)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(seit 1. Januar 2003: des Einspracheentscheids)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2.8Â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t>Â Â Â Â Â Â Â Â  Der Richter greift, sofern der Bericht eine zuverlÃ¤ssige Entscheidungsgrundlage im eben umschriebenen Sinne darstellt, in das Ermessen der AbklÃ¤rungsperson nur ein, wenn klar feststellbare FehleinschÃ¤tzungen oder Anhaltspunkte fÃ¼r die Unrichtigkeit der AbklÃ¤rungsresultate (z.B. infolge von WidersprÃ¼chlichkeiten) vorliegen. Das gebietet insbesondere der Umstand, dass die fachlich kompetente AbklÃ¤rungsperson nÃ¤her am konkreten Sachverhalt ist als das im Beschwerdefall zustÃ¤ndige Gericht (BGE 128 V 93; Urteil des EidgenÃ¶ssischen Versicherungsgerichts in Sachen O. vom 16. Dezember 2003, I 482/03 Erw. 2.3).</w:t>
      </w:r>
    </w:p>
    <w:p>
      <w:r>
        <w:rPr>
          <w:b/>
        </w:rPr>
        <w:t>E. 3</w:t>
      </w:r>
    </w:p>
    <w:p>
      <w:r>
        <w:t>3.1Â Â Â Â  Streitig ist, ob der BeschwerdefÃ¼hrerin eine hÃ¶here als eine Viertelsrente der Invalidenversicherung zusteht. Ausser Frage steht, dass der InvaliditÃ¤tsgrad nach der fÃ¼r TeilerwerbstÃ¤tige geltenden gemischten Methode zu ermitteln ist und dabei von einer prozentualen Aufteilung ErwerbstÃ¤tigkeit/Haushalt von 50 % zu 50 % auszugehen ist.</w:t>
      </w:r>
    </w:p>
    <w:p>
      <w:r>
        <w:t>3.2Â Â Â Â  Dr. B.___ diagnostizierte in seinem Bericht vom 11. Mai 2006 (Urk. 9/12/5) eine chronisch progrediente multiple Sklerose, bekannt seit Mai 2003. Unter dem Titel "Konsultation vom 10. Mai 2006" hielt Dr. B.___ - gestÃ¼tzt auf die Angaben der BeschwerdefÃ¼hrerin - fest, diese bewege sich mit Walking-StÃ¶cken fort. FÃ¼r lÃ¤ngere Strecken mÃ¼sse sie immer wieder Pausen einlegen und sich hinsetzen oder den Rollstuhl mitnehmen. Bei der Arbeit im GeschÃ¤ft des Ehemannes arbeite sie seit lÃ¤ngerem nicht mehr auf den Baustellen und habe keinen Kundenkontakt mehr. Sie kÃ¶nne hÃ¶chstens eine Stunde im BÃ¼ro arbeiten, ruhe sich dann fÃ¼r eine Stunde aus und kÃ¶nne dann weiter arbeiten, maximal drei Stunden pro Tag im BÃ¼ro. Im Haushalt helfe der Ehemann sonntags und putze zum Beispiel die BÃ¶den. Das Putzen der Fenster werde von einer externen Firma erledigt (Urk. 9/12/6). BezÃ¼glich ArbeitsfÃ¤higkeit kam Dr. B.___ zum Schluss, dass der BeschwerdefÃ¼hrerin die AusÃ¼bung der bisherigen BerufstÃ¤tigkeit oder einer sonstigen angepassten TÃ¤tigkeit ab 1. Februar 2006 noch im Umfang von 10 Stunden pro Woche (2 Stunden pro Tag mit Pausen) zumutbar sei (Urk. 9/12/4).</w:t>
      </w:r>
    </w:p>
    <w:p>
      <w:r>
        <w:t>3.3Â Â Â Â  Dr. med. D.___ vom regionalen Ã¤rztlichen Dienst (RAD) erachtete in ihrer Stellungnahme vom 30. August 2006 die Beurteilung des Krankheitsbildes durch Dr. B.___ als plausibel und hielt fest, dass die somatischen EinschrÃ¤nkungen eine RestarbeitsfÃ¤higkeit geringen Ausmasses erlaubten und von einer 25%igen RestarbeitsfÃ¤higkeit in allen TÃ¤tigkeiten ausgegangen werden dÃ¼rfe (Urk. 9/15/2). Dies bestÃ¤tigte sie in einer weiteren Stellungnahme vom 30. Juli 2007 (Urk. 10 S. 2).</w:t>
      </w:r>
    </w:p>
    <w:p>
      <w:r>
        <w:t>3.4Â Â Â Â  GestÃ¼tzt auf die Ã¤rztlichen Stellungnahmen von Dr. B.___ und Dr. D.___ ging die IV-Stelle zu Recht davon aus, dass der BeschwerdefÃ¼hrerin die AusÃ¼bung ihrer bisherigen administrativen TÃ¤tigkeit im Betrieb ihres Ehemannes im Rahmen einer RestarbeitsfÃ¤higkeit von 25 % zumutbar ist. Diese EinschÃ¤tzung wird von der BeschwerdefÃ¼hrerin grundsÃ¤tzlich nicht bestritten (Urk. 1 S. 7, Urk. 15 S. 2).</w:t>
      </w:r>
    </w:p>
    <w:p>
      <w:r>
        <w:rPr>
          <w:b/>
        </w:rPr>
        <w:t>E. 4</w:t>
      </w:r>
    </w:p>
    <w:p>
      <w:r>
        <w:t>4.1Â Â Â Â  Zu prÃ¼fen bleibt die erwerbliche Seite:</w:t>
      </w:r>
    </w:p>
    <w:p>
      <w:r>
        <w:t>Â Â Â Â Â Â Â Â  Die IV-Stelle hat in Anwendung der gemischten Methode einen InvaliditÃ¤tsgrad von 42 % ([0,5 x 50 %] + [0,5 x 33,2 %] ermittelt und der BeschwerdefÃ¼hrerin eine Viertelsrente zugesprochen. Sie ging dabei von einer Aufteilung der Aufgabenbereiche ErwerbstÃ¤tigkeit/Haushalt im Gesundheitsfall von 50 %/50 %, einer ArbeitsfÃ¤higkeit von 25 % in einer behinderungsangepassten TÃ¤tigkeit, einer Erwerbseinbusse von 50 % und einer Behinderung im Haushalt von 33,2 % aus ([0,5 x 50 %] + [0,5 x 33,2 %]). Die Einbusse im erwerblichen Bereich setzte die IV-Stelle durch Vergleich des (hypothetischen) Einkommens, welches die BeschwerdefÃ¼hrerin gestÃ¼tzt auf den Arbeitgeberfragebogen vom 26. MÃ¤rz 2006 (Urk. 9/11) als Gesunde in der TÃ¤tigkeit als Mitarbeiterin im Betrieb ihres Ehemannes im Rahmen eines 50%-Pensums erzielt hÃ¤tte (Valideneinkommen: pauschal Fr. 18'000.--), mit demjenigen fest, das sie mit Gesundheitsschaden bei einem Arbeitspensum von 25 % in der gleichen TÃ¤tigkeit verdienen kÃ¶nnte (Invalideneinkommen: Fr. 9'000.--). FÃ¼r die Bestimmung der UnmÃ¶glichkeit, sich im Aufgabenbereich Haushalt zu betÃ¤tigen, stellte die IV-Stelle auf die Erhebungen gemÃ¤ss AbklÃ¤rungsbericht Haushalt vom 4. Oktober 2006 (Urk. 9/14) ab.</w:t>
      </w:r>
    </w:p>
    <w:p>
      <w:r>
        <w:t>4.2Â Â Â Â  Soweit die BeschwerdefÃ¼hrerin vorbringt, die RestarbeitsfÃ¤higkeit von 25 % lasse sich auf dem allgemeinen ausgeglichenen Arbeitsmarkt nicht verwerten, weshalb von einer vollen ErwerbsunfÃ¤higkeit auszugehen sei (Urk. 1 S. 6), ist festzustellen, dass es keineswegs als ausgeschlossen erscheint, dass die BeschwerdefÃ¼hrerin bei ausgeglichener Arbeitsmarktlage aufgrund ihrer langjÃ¤hrigen Erfahrung im administrativen Bereich einen geeigneten anderen Arbeitsplatz zu finden vermÃ¶chte. Gerade bei einfacheren TÃ¤tigkeiten insbesondere im Dienstleistungssektor stellen Anstellungen zu einem BeschÃ¤ftigungsgrad von weniger als 30 % nichts AussergewÃ¶hnliches dar (vgl. die vom Bundesamt fÃ¼r Statistik [BFS] herausgegebene Schweizerische Lohnstrukturerhebung [LSE] 2006, CD-ROM Tabelle TB7). Somit kann nicht gesagt werden, dass der BeschwerdefÃ¼hrerin eine zumutbare TÃ¤tigkeit nur in so eingeschrÃ¤nkter Form mÃ¶glich ist, dass sie der ausgeglichene Arbeitsmarkt praktisch nicht kennt oder dass sie nur unter nicht realistischem Entgegenkommen eines durchschnittlichen Arbeitgebers mÃ¶glich wÃ¤re und das Finden einer entsprechenden Stelle deshalb zum Vornherein als ausgeschlossen erscheint (ZAK 1991 S. 318 E. 3b, 1989 S. 319 E. 4a). Zu einer anderen Beurteilung geben auch die EinwÃ¤nde der BeschwerdefÃ¼hrerin keinen Anlass, zumal es sich im Hinblick auf die allgemeine Schadenminderungspflicht (BGE 113 V 22 E. 4a S. 28) rechtfertigt, im Sozialversicherungsrecht einen strengeren Massstab anzulegen.</w:t>
      </w:r>
    </w:p>
    <w:p>
      <w:r>
        <w:t>4.3Â Â Â Â  Soweit die BeschwerdefÃ¼hrerin geltend macht, es sei aufgrund der Ã¤rztlichen Berichte von einer BeeintrÃ¤chtigung im erwerblichen Bereich von 75 % auszugehen (Urk. 1 S. 7 unten f.), Ã¼bersieht sie, dass sie bei der InvaliditÃ¤tsbemessung zu 50 % als ErwerbstÃ¤tige und zu 50 % als Hausfrau zu qualifizieren ist und die InvaliditÃ¤t als TeilerwerbstÃ¤tige bezogen auf die (tatsÃ¤chlich oder hypothetisch ausgeÃ¼bte) TeilerwerbstÃ¤tigkeit zu ermitteln ist (BGE 125 V 146 E. 5b S. 155). Die nach Ã¤rztlicher Auffassung zumutbare ErwerbstÃ¤tigkeit im Umfang von 25 % eines Vollzeitpensums entspricht daher einer EinschrÃ¤nkung im erwerblichen Bereich von 50 % beziehungsweise einem TeilinvaliditÃ¤tsgrad von 25 %.</w:t>
      </w:r>
    </w:p>
    <w:p>
      <w:r>
        <w:rPr>
          <w:b/>
        </w:rPr>
        <w:t>E. 5</w:t>
      </w:r>
    </w:p>
    <w:p>
      <w:r>
        <w:t>5.1Â Â Â Â  BezÃ¼glich der HaushaltabklÃ¤rung rÃ¼gt die BeschwerdefÃ¼hrerin im Wesentlichen, dass lediglich die EinschrÃ¤nkungen in konkreten TÃ¤tigkeiten (funktionelle EinschrÃ¤nkungen) erhoben worden seien, die Verlangsamungen, die Notwendigkeit von Erholungspausen und die Begrenztheit der zeitlichen und krÃ¤ftemÃ¤ssigen Ressourcen aber unberÃ¼cksichtigt geblieben seien. Die HaushaltsabklÃ¤rung erweise sich deshalb als systemisch unzulÃ¤nglich und sei fÃ¼r die Beurteilung der Sache unbrauchbar. Neben den systemischen UnzulÃ¤nglichkeiten der HaushaltsabklÃ¤rung seien aber auch die EinschrÃ¤nkungen in den einzelnen Haushaltsbereichen gemÃ¤ss AbklÃ¤rungsbericht offensichtlich in nicht nachvollziehbarer Weise festgelegt worden. Die BeschwerdefÃ¼hrerin kritisiert - abgesehen von den Bereichen "HaushaltfÃ¼hrung" und "Betreuung von Kindern oder anderen FamilienangehÃ¶rigen" - sÃ¤mtliche der von der IV-AbklÃ¤rungsperson im Haushalt erhobenen behinderungsbedingten EinschrÃ¤nkungen als zu tief angesetzt. Abzustellen sei zweckmÃ¤ssigerweise auf die Beurteilung von Dr. D.___, die allen EinschrÃ¤nkungen Rechnung getragen und eine Gesamtbetrachtung gemacht habe, aufgrund welcher die RestarbeitsfÃ¤higkeit 25 % betrage (Urk. 1 S. 10 f.).</w:t>
      </w:r>
    </w:p>
    <w:p>
      <w:r>
        <w:t>5.2Â Â Â Â  Dem ist in grundsÃ¤tzlicher Hinsicht entgegenzuhalten, dass die AbklÃ¤rung von der dafÃ¼r zustÃ¤ndigen Mitarbeiterin der IV-Stelle vorgenommen wurde, wobei keine Hinweise ersichtlich sind, welche an der Kompetenz dieser Person zweifeln liessen. Der Bericht genÃ¼gt insbesondere den hievor (vgl. Erw. 2.8) dargelegten Erfordernissen bezÃ¼glich PlausibilitÃ¤t, BegrÃ¼ndetheit und Detailliertheit in allen Punkten. Entgegen der Ansicht der BeschwerdefÃ¼hrerin steht bei der HaushaltsabklÃ¤rung gerade nicht die medizinische Beurteilung im Vordergrund, weshalb es genÃ¼gt, wenn die AbklÃ¤rungsperson Kenntnis der sich aus den medizinischen Diagnosen ergebenden BeeintrÃ¤chtigungen und Behinderungen hat. Diese massgeblichen medizinischen Fakten waren der AbklÃ¤rungsperson bekannt (Urk. 9/14/1). Ferner entspricht die im Haushaltsbericht enthaltene Umschreibung der TÃ¤tigkeitsfelder den Vorgaben der Randziffern 3090 ff. des Kreisschreibens Ã¼ber InvaliditÃ¤t und Hilflosigkeit (IKSIH; in der ab 1. Januar 2004 gÃ¼ltigen Fassung). Die Gewichtung der einzelnen Aufgabenbereiche hÃ¤lt sich sodann ebenfalls innerhalb der dort angegebenen Bandbreiten und ist in Anbetracht der konkreten Gegebenheiten nicht zu beanstanden.</w:t>
      </w:r>
    </w:p>
    <w:p>
      <w:r>
        <w:t>5.3Â Â Â Â  Der InvaliditÃ¤tsgrad im Aufgabenbereich von 16,6 % beruht gemÃ¤ss AbklÃ¤rungsbericht Haushalt vom 4. Oktober 2006 auf der EinschrÃ¤nkung in den TÃ¤tigkeitsbereichen ErnÃ¤hrung (35 %), Wohnungspflege (35 %), Einkauf und weitere Besorgungen (15 %), WÃ¤sche und Kleiderpflege (20 %), Betreuung von Kindern oder anderen FamilienangehÃ¶rigen (30 %) sowie Verschiedenes (90 %). Inwiefern diese Feststellungen unrichtig sein sollen, ist nicht ersichtlich und wird von der BeschwerdefÃ¼hrerin auch nicht nachvollziehbar dargelegt. So ist insbesondere nicht ersichtlich und wird von der BeschwerdefÃ¼hrerin denn auch in keiner Weise substantiiert dargetan, inwiefern die AbklÃ¤rungsperson ihr bei den entsprechenden HaushalttÃ¤tigkeiten funktional wie zeitlich Belastungen zumutet, die sich nicht vertragen mit den medizinisch festgestellten physischen Limitierungen gemÃ¤ss Bericht von Dr. B.___ vom 11. Mai 2006, wonach der BeschwerdefÃ¼hrerin kein Heben und Tragen von mittleren und schweren Gewichten, kein Knien und keine Kniebeugen, keine Gehstrecken von mehr als 50 Metern, kein Gehen auf unebenem GelÃ¤nde und kein Treppensteigen zumutbar sind (Urk. 9/12/3). Auch der festgestellten rascheren ErmÃ¼dbarkeit (Urk. 9/12/4) - die sich aktuell im erhÃ¶hten zeitlichen Aufwand fÃ¼r gewisse Haushaltsarbeiten Ã¤ussert - trÃ¤gt der AbklÃ¤rungsbericht begrÃ¼ndet und ohne jeglichen erkennbaren Widerspruch zu den Ã¤rztlichen EinschÃ¤tzungen Rechnung. Grund fÃ¼r ein Abweichen besteht umso weniger, als der erhÃ¶hte Zeitbedarf im Haushalt auch bereits mit der Anerkennung eines bloss 25%igen Arbeitspensums im erwerblichen Bereich berÃ¼cksichtigt wird. Selbst wenn eine gewisse Erholungszeit zugebilligt wird, bleibt der BeschwerdefÃ¼hrerin aufgrund der Reduzierung des Arbeitspensums immer noch wesentlich mehr Zeit als frÃ¼her zur BewÃ¤ltigung der Haushaltarbeiten, womit die Verlangsamung in diesem Wirkungsfeld kompensiert werden kann. Die Voraussetzungen fÃ¼r eine (rechtsprechungsgemÃ¤ss bloss ausnahmsweise angebrachte) BerÃ¼cksichtigung von Wechselwirkungen zwischen erwerblicher und hÃ¤uslicher TÃ¤tigkeit sind damit nicht erfÃ¼llt (vgl. BGE 134 V 9).</w:t>
      </w:r>
    </w:p>
    <w:p>
      <w:r>
        <w:t>5.4Â Â Â Â  In Bezug auf die Schadenminderung wurde berÃ¼cksichtigt, dass der Ehemann der BeschwerdefÃ¼hrerin selbstÃ¤ndig erwerbstÃ¤tig ist. Seine Mitarbeit im Haushalt wurde jedoch zu Recht als zumutbar erachtet. Die von ihm - zum Teil zusammen mit seiner Frau - zu erledigenden TÃ¤tigkeiten wurden grossenteils aufgefÃ¼hrt (unter anderem: Staubsaugen am Wochenende; grosser Wocheneinkauf, Transport der WÃ¤sche vom Keller in die Wohnung; Mitbetreuung des Enkelkindes am Abend; AusfÃ¼hren des Hundes morgens und abends; verschiedene Gartenarbeiten) und erscheinen als mit der BerufstÃ¤tigkeit vereinbar, zumal der zumutbare Umfang der Mithilfe von FamilienangehÃ¶rigen (vgl. Urteil des damaligen EidgenÃ¶ssischen Versicherungsgerichts in Sachen R. vom 19. Oktober 2004, I 300/04 Erw. 4.1 und 6.2.2), welche im Rahmen der Schadenminderungspflicht zu berÃ¼cksichtigen ist, weiter geht als die ohne GesundheitsschÃ¤digung Ã¼blicherweise zu erwartende UnterstÃ¼tzung (BGE 133 V 504 E. 4.2 S. 509 f. mit Hinweisen).</w:t>
      </w:r>
    </w:p>
    <w:p>
      <w:r>
        <w:t>5.5Â Â Â Â  Zusammenfassend kann festgehalten werden, dass der AbklÃ¤rungsbericht vom 4. Oktober 2006 (Urk. 9/14) sowie die ergÃ¤nzende Stellungnahme des AbklÃ¤rungsdienstes vom 12. Januar 2007 (Urk. 9/26) die einzelnen BeschrÃ¤nkungsgrade im Hinblick auf die verschiedenen Haushaltsbereiche - und gestÃ¼tzt auf die eigenen Angaben der BeschwerdefÃ¼hrerin - einlÃ¤sslich und nachvollziehbar begrÃ¼ndet. Insgesamt trÃ¤gt die von der Verwaltung ermittelte EinschrÃ¤nkung von 33,2 % im Haushalt den VerhÃ¤ltnissen somit angemessen Rechnung und ist nicht zu bemÃ¤ngeln. Dies fÃ¼hrt bei einem TeilinvaliditÃ¤tsgrad von 25 % im erwerblichen Bereich (vgl. Erw. 4.3 hiervor) und einem solchen von 16,6 % im Haushalt zu einem InvaliditÃ¤tsgrad von 42 %, der der BeschwerdefÃ¼hrerin Anspruch auf eine Viertelsrente verschafft.</w:t>
      </w:r>
    </w:p>
    <w:p>
      <w:r>
        <w:t>6.Â Â Â Â Â Â  Da es um die Bewilligung oder Verweigerung von Versicherungsleistungen geht, ist das Verfahren kostenpflichtig. Die Gerichtskosten, die nach dem Verfahrensaufwand und unabhÃ¤ngig vom Streitwert festzulegen sind (Art. 69 Abs. 1 bis IVG in der seit dem 1. Juli 2006 in Kraft stehenden Fassung), sind auf Fr. 600.--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Dr. Felix RÃ¼egg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