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IV.2007.00702 vom 28. Mai 2009</w:t>
      </w:r>
    </w:p>
    <w:p>
      <w:r>
        <w:t>ZH Sozialversicherungsgericht, 2009-05-28, DE</w:t>
      </w:r>
    </w:p>
    <w:p>
      <w:r>
        <w:rPr>
          <w:b/>
        </w:rPr>
        <w:t xml:space="preserve">Quelle: </w:t>
      </w:r>
      <w:r>
        <w:t>https://mcp.opencaselaw.ch/entscheid/zh_sozialversicherungsgericht_IV.2007.00702</w:t>
      </w:r>
    </w:p>
    <w:p>
      <w:r>
        <w:t>FR: ZH_SOZIALVERSICHERUNGSGERICHT IV.2007.00702 du 28 mai 2009</w:t>
      </w:r>
    </w:p>
    <w:p>
      <w:r>
        <w:t>IT: ZH_SOZIALVERSICHERUNGSGERICHT IV.2007.00702 del 28 maggio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12. April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Der Rentenanspruch ist der Zwangsvollstreckung entzogen. FÃ¼r die Verrechnung ist Art. 20 Abs. 2 des Bundesgesetzes Ã¼ber die Alters- und Hinterlassenenversicherung (AHVG) sinngemÃ¤ss anwendbar (Art. 50 Abs. 1 und 2 IVG). Art. 20 Abs. 2 AHVG sieht vor, dass fÃ¤llige Leistungen unter anderem direkt mit Forderungen gegenÃ¼ber der Alters- und Hinterlassenenversicherung (lit. a) oder mit RÃ¼ckforderungen von Taggeldern der obligatorischen Unfallversicherung (lit. c) verrechnet werden kÃ¶nnen. Dabei ist diese Bestimmung zwingenden Charakters und die Ausgleichskassen sind im Rahmen der gesetzlichen Vorschriften nicht nur befugt, sondern auch verpflichtet, geschuldete BeitrÃ¤ge mit fÃ¤lligen Leistungen zu verrechnen (BGE 111 V 102/103 Erw. 3b; ZAK 1971 S. 508).</w:t>
      </w:r>
    </w:p>
    <w:p>
      <w:r>
        <w:t>Â Â Â Â Â Â Â Â  Diese direkte VerrechnungsmÃ¶glichkeit beruht auf dem Gedanken der Einheit des Sozialversicherungssystems, das nicht mit der einen Hand Leistungen auszahlen und mit der anderen Hand beim Leistungsberechtigten gleich wieder eine Forderung geltend machen soll. Verrechnungsrechtlich vereinigt das Sozialversicherungssystem also die Schuldnerstellung in Bezug auf die auszurichtende Leistung und die GlÃ¤ubigerstellung in Bezug auf die Forderung, auch wenn Leistung und Forderung zwei verschiedene SozialversicherungstrÃ¤ger (zum Beispiel Invalidenversicherung und Unfallversicherung) betreffen. Durch diese direkte VerrechnungsmÃ¶glichkeit wird die finanzielle Lage des betroffenen BÃ¼rgers nicht nachteilig beeinflusst, denn Leistung und Forderung heben sich auf (SVR 6/2004 Nr. 21 S. 64 f.).</w:t>
      </w:r>
    </w:p>
    <w:p>
      <w:r>
        <w:t>1.3Â Â Â Â Â Â Â Â  Hinsichtlich der Verrechnung von Nachzahlungen mit RÃ¼ckforderungen von DurchfÃ¼hrungsstellen der obligatorischen Unfallversicherung und des Verfahrens verweist die Wegleitung Ã¼ber die Renten (RWL) in der EidgenÃ¶ssischen Alters-, Hinterlassenen- und Invalidenversicherung in Rz 10054 f. auf das Kreisschreiben an die AHV/IV-Organe Ã¼ber das Meldesystem und das Verrechnungswesen zwischen AHV/IV und obligatorischer Unfallversicherung (UV), gÃ¼ltig ab 1. Januar 1997 [neue Fassung gÃ¼ltig ab 1. Januar 2004]. Gesuche um Ausrichtung von Nachzahlungen von den DurchfÃ¼hrungsstellen anderer SozialversicherungstrÃ¤ger haben Vorrang vor solchen der bevorschussenden Dritten. Sofern jedoch noch Forderungen der AHV oder der IV ausstehen, kÃ¶nnen diese in jedem Fall vorrangig verrechnet werden, das heisst vor den VerrechnungsansprÃ¼chen anderer SozialversicherungstrÃ¤ger (Rz 10060 f. RWL).</w:t>
      </w:r>
    </w:p>
    <w:p>
      <w:r>
        <w:t>1.4Â Â Â Â  Die Verrechnung von Forderungen der Sozialversicherungsgesetzgebung mit fÃ¤lligen Leistungen ist an folgende Bedingungen geknÃ¼pft: Die Forderung muss fÃ¤llig und unverjÃ¤hrt sein, einer Ausgleichskasse zustehen und sich gegen die leistungsberechtigte Person persÃ¶nlich richten oder in einem engen versicherungsmÃ¤ssigen Zusammenhang zur Rente stehen (Rz 10903 ff. RWL).</w:t>
      </w:r>
    </w:p>
    <w:p>
      <w:r>
        <w:t>2.Â Â Â Â Â Â  Die Beschwerdegegnerin stellt sich auf den Standpunkt, die Forderung von Fr. 24'713.40 betreffe AHV/IV-EO BeitrÃ¤ge fÃ¼r die Jahre 2002 und 2004 (Fr. 24'538.60 fÃ¼r die Zeit von Januar bis Juni 2002 und Fr. 174.80 fÃ¼r die Zeit von Januar bis MÃ¤rz 2004; Urk. 12/104 f.). Die Ausgleichskasse habe gegen den BeschwerdefÃ¼hrer als Organ der konkursiten Y.___ AG am 15. April 2003 eine SchadenersatzverfÃ¼gung im Sinne von Art. 52 AHVG erlassen, welche zum grossen Teil mit dem unangefochten gebliebenen Einspracheentscheid vom 17. Dezember 2003 bestÃ¤tigt worden sei (Urk. 23 S. 1). Die der Ausgleichskasse zustehende fÃ¤llige und unverjÃ¤hrte Forderung richte sich somit gegen den BeschwerdefÃ¼hrer persÃ¶nlich. Das gleiche habe mit Bezug auf den Verrechnungsbetrag zu Gunsten des Unfallversicherers zu gelten. Die angefochtene Verrechnungsforderung hingegen betreffe nur eine Rentennachzahlung, weshalb eine Unterschreitung des betreibungsrechtlichen Existenzminimums von vornherein nicht mÃ¶glich sei. Ob bei der Verrechnung von Rentennachzahlungen das Existenzminimum gewÃ¤hrt werden mÃ¼sse, habe das EVG im Urteil vom 20. September 2006 (I 141/05) ausdrÃ¼cklich offen gelassen. Hier sei zu bemerken, dass grundsÃ¤tzlich nicht von Belang sein kÃ¶nne, dass das Fehlen der Rente in der Vergangenheit allenfalls zu einer Unterschreitung des Existenzminimums gefÃ¼hrt habe. Ausserdem habe eine Berechnung des Existenzminimums nicht durchgefÃ¼hrt werden kÃ¶nnen, denn der BeschwerdefÃ¼hrer sei seiner Mitwirkungspflicht nicht nachgekommen und habe keine sachdienlichen Unterlagen eingereicht (Urk. 11 S. 2 f.).</w:t>
      </w:r>
    </w:p>
    <w:p>
      <w:r>
        <w:t>Â Â Â Â Â Â Â Â  Der BeschwerdefÃ¼hrer hingegen anerkennt zwar das Vorliegen der SchadenersatzverfÃ¼gung vom 15. April 2003 und des sie teilweise schÃ¼tzenden Einspracheentscheids vom 17. Dezember 2003. Doch kÃ¶nne der geltend gemachte Betrag von Fr. 24'538.60 aufgrund des der SchadenersatzverfÃ¼gung beigelegten Kontoauszuges vom 15. Mai 2003 (Urk. 27/1) nicht nachvollzogen werden, denn aus dessen letzter Seite sei zu entnehmen, dass das erste Halbjahr 2002 ausgeglichen sei (Urk. 26 S. 1). Im Jahr 2004 seien ihm die persÃ¶nlichen BeitrÃ¤ge vom Lohn abgezogen worden. Sollte die damalige Arbeitgeberin (die Z.___ AG) diese nicht an die Ausgleichskasse weitergeleitet haben, so sei hierfÃ¼r nicht er verantwortlich und ersatzpflichtig, weshalb die Verrechnung fÃ¼r die BeitrÃ¤ge von Januar bis MÃ¤rz 2004 unzulÃ¤ssig sei (Urk. 19 S. 3). Ebenfalls unzulÃ¤ssig sei die Verrechnung mit Taggeldleistungen des Unfallversicherers der damaligen Arbeitgeberin, denn dieser habe die Taggelder an die Z.___ AG ausbezahlt und mÃ¼sse sie daher auch bei ihr zurÃ¼ckfordern. Zudem sei eine Verrechnung der zwischen 8. Mai 2003 und 30. April 2004 geleisteten Taggelder unzulÃ¤ssig (Urk. 19 S. 6). Schliesslich habe er seine Mitwirkungspflicht nicht verletzt, denn die Ausgleichskasse habe auf sein Fristerstreckungsgesuch vom 26. Februar 2007 nicht reagiert (Urk. 19 S. 7 f.).</w:t>
      </w:r>
    </w:p>
    <w:p>
      <w:r>
        <w:rPr>
          <w:b/>
        </w:rPr>
        <w:t>E. 3</w:t>
      </w:r>
    </w:p>
    <w:p>
      <w:r>
        <w:t>3.1Â Â Â Â Â Â Â Â  Vorliegend sind drei verschiedene Gegenforderungen zu unterscheiden, die mit der nachzuzahlenden Invalidenrente (Hauptforderung) verrechnet wurden.</w:t>
      </w:r>
    </w:p>
    <w:p>
      <w:r>
        <w:t>Â Â Â Â Â Â Â Â  Die Gegenforderung in HÃ¶he von Fr. 24'538.60 betrifft einen Schadenersatzanspruch der Ausgleichskasse im Sinne von Art. 52 AHVG gegen den BeschwerdefÃ¼hrer. Dieser Anspruch ist entstanden, weil der BeschwerdefÃ¼hrer als Verwaltungsrat der damaligen Arbeitgeberin, der Y.___ AG, die LohnbeitrÃ¤ge fÃ¼r die Angestellten der Monate Januar bis Juni 2002 nicht abgerechnet hatte. Indem der BeschwerdefÃ¼hrer in seiner Stellungnahme vom 8. Mai 2008 (Urk. 26) anerkennt, dass die Ausgleichskasse mit VerfÃ¼gung vom 15. April 2003 diesen Anspruch geltend gemacht und ihn mit inzwischen rechtskrÃ¤ftigem Einspracheentscheid vom 17. Dezember 2003 teilweise geschÃ¼tzt hatte, besitzt die Ausgleichskasse eine fÃ¤llige, unverjÃ¤hrte Forderung gegen ihn persÃ¶nlich.</w:t>
      </w:r>
    </w:p>
    <w:p>
      <w:r>
        <w:t>Â Â Â Â Â Â Â Â  Die Einwendung des BeschwerdefÃ¼hrers, der geltend gemachte Betrag von Fr. 24'538.60 sei ausgeglichen (Urk. 26 S. 1), beschlÃ¤gt die Frage der Schuldentilgung und somit der Berechtigung der IV-Stelle zum Vollzug der Verrechnung. GemÃ¤ss dem vom BeschwerdefÃ¼hrer eingereichten Kontoauszug vom 15. Mai 2003 (Urk. 27/1) wurden sÃ¤mtliche im ersten Halbjahr 2002 eingegangenen Zahlungen (vgl. dazu auch Urk. 20/4 S. 2 und Urk. 12/90 S. 6) an die offenen LohnbeitrÃ¤ge des Vorjahres angerechnet. FÃ¼r die BeitrÃ¤ge der Monate Januar bis Juni 2002 sowie die in dieser Zeit entstandenen Mahnkosten wurden keine Zahlungen gebucht. Auch aus den weiteren Akten ergeben sich keine Anhaltspunkte dafÃ¼r, dass die Schadenersatzschuld beglichen worden ist. Zudem vermochte der BeschwerdefÃ¼hrer keine weiteren Unterlagen einzureichen, welche die geltend gemachte Schuldentilgung belegten. Demzufolge darf die Beschwerdegegnerin ihre Schadenersatzforderung bei der Auszahlung der Invalidenrente zur Verrechnung bringen.</w:t>
      </w:r>
    </w:p>
    <w:p>
      <w:r>
        <w:t>3.2Â Â Â Â  Bei der zweiten Gegenforderung handelt es sich um die AHV-BeitrÃ¤ge des BeschwerdefÃ¼hrers fÃ¼r die Periode Januar bis MÃ¤rz 2004 im Gesamtbetrag von Fr. 174.80 (Urk. 12/104). In dieser Zeit war der BeschwerdefÃ¼hrer als GeschÃ¤ftsfÃ¼hrer der Z.___ AG tÃ¤tig (Urk. 12/39 S. 1). Die Arbeitgeberin deklarierte denn auch ein Einkommen von Fr. 46'594.-- bei der Ausgleichskasse (Urk. 12/78 S. 2). Laut Lohnausweis 2004 zog sie vom Bruttolohn des BeschwerdefÃ¼hrers in HÃ¶he von Fr. 74'100.-- Fr. 2'818.-- AHV/IV/EO/ALV-BeitrÃ¤ge ab (Urk. 20/1). Bei den Akten finden sich keine weiteren Unterlagen zur Beitragsforderung der Ausgleichskasse. Unter diesen UmstÃ¤nden lÃ¤sst sich nicht nachvollziehen, wieso der BeschwerdefÃ¼hrer persÃ¶nlich der Ausgleichskasse BeitrÃ¤ge in HÃ¶he von Fr. 174.80 schulden soll. Ob diese Forderung in einem engen versicherungsmÃ¤ssigen Zusammenhang zur Rente steht (vgl. Rz 10905 RWL) und die Beschwerdegegnerin somit zur Verrechnung berechtigt ist, kann vorliegend offen gelassen werden, denn die Sache ist bereits aus den in Erw. 3.4 zu erÃ¶rternden GrÃ¼nden an die Beschwerdegegnerin zur weiteren AbklÃ¤rung und zum erneuten Entscheid zurÃ¼ckzuweisen.</w:t>
      </w:r>
    </w:p>
    <w:p>
      <w:r>
        <w:t>3.3Â Â Â Â  Die dritte Gegenforderung betrifft eine RÃ¼ckforderung des zwischen 8. Mai 2003 und 31. Januar 2007 Taggelder leistenden Unfallversicherers wegen ÃberentschÃ¤digung. Seit 1. Februar 2007 bezieht der BeschwerdefÃ¼hrer eine unfallversicherungsrechtliche Invalidenrente (Urk. 12/91). Diese Forderung in HÃ¶he von insgesamt Fr. 25'693.95 ist durch die VerfÃ¼gung des Unfallversicherers vom 16. MÃ¤rz 2007 ausgewiesen (Urk. 12/103 S. 5-8) und wurde mit dem Verrechnungsantrag vom gleichen Tag korrekt angemeldet (Urk. 12/103 S. 1-4).</w:t>
      </w:r>
    </w:p>
    <w:p>
      <w:r>
        <w:t>Â Â Â Â Â Â Â Â  Soweit der BeschwerdefÃ¼hrer einwendet, es dÃ¼rften nur solche Taggelder verrechnet werden, die in die Nachzahlungsfrist der Invalidenrente fielen (Urk. 19 S. 6), verweist er auf die Regelung in Art. 85 bis Abs. 3 IVV, welche allerdings auf Leistungen des Unfallversicherers nicht anwendbar ist. Dass der Unfallversicherer schliesslich die Auszahlung der Taggelder an die Arbeitgeberin Ã¼bertragen hatte (Art. 49 des Bundesgesetzes Ã¼ber die Unfallversicherung; UVG), vermag an der ZulÃ¤ssigkeit der Verrechnung nichts zu Ã¤ndern, denn die Taggelder aus der Unfallversicherung wurden von der Arbeitgeberin an den BeschwerdefÃ¼hrer als EndbegÃ¼nstigten weitergeleitet (vgl. Lohnausweise 2003 und 2004; Urk. 12/39 S. 13 f.). Demzufolge ist die Verrechnung der Rentennachzahlung mit der RÃ¼ckforderung des Unfallversicherers grundsÃ¤tzlich zulÃ¤ssig.</w:t>
      </w:r>
    </w:p>
    <w:p>
      <w:r>
        <w:rPr>
          <w:b/>
        </w:rPr>
        <w:t>E. 3.4</w:t>
      </w:r>
    </w:p>
    <w:p>
      <w:r>
        <w:t>3.4.1Â Â  Zu prÃ¼fen ist schliesslich, ob die Beschwerdegegnerin dem BeschwerdefÃ¼hrer bei der Verrechnung das betreibungsrechtliche Existenzminimum belassen musste. Hiezu ist hÃ¶chstrichterlich folgendes festgehalten worden:</w:t>
      </w:r>
    </w:p>
    <w:p>
      <w:r>
        <w:t>Â Â Â Â Â Â Â Â  Nach der Rechtsprechung vor Inkrafttreten des ATSG stellte sich die Frage der ZulÃ¤ssigkeit einer Verrechnung unter dem Gesichtspunkt der Wahrung des betreibungsrechtlichen Existenzminimums nicht nur bei einer laufenden, monatlich ausgerichteten Rente, sondern auch bei Rentennachzahlungen. Auch diese haben zum Zweck, den Existenzbedarf der versicherten Person zu decken (Art. 112 Abs. 2 lit. b der Bundesverfassung), und zwar in jener Zeitspanne, fÃ¼r die sie nachbezahlt werden. BegrÃ¼ndet wurde diese Praxis teilweise mit dem Umstand, dass es die Verwaltung in der Hand hÃ¤tte, durch Zuwarten mit dem Erlass der RentenverfÃ¼gung die Verrechnungsschranke zu umgehen. Sodann ist festzuhalten, dass die Ausgleichskasse die mit NachtragsverfÃ¼gungen geltend gemachten SozialversicherungsbeitrÃ¤ge, soweit sie nicht durch Verrechnung untergegangen sind, gleich wie jeder GlÃ¤ubiger anderer Forderungen in einem betreibungsrechtlichen Verfahren durchsetzen kann, wobei sie ihre AnsprÃ¼che gemÃ¤ss Art. 219 Abs. 4 lit. b des Bundesgesetzes Ã¼ber Schuldbetreibung und Konkurs (SchKG) im Konkursverfahren (wie auch in Verbindung mit Art. 146 SchKG im PfÃ¤ndungsverfahren) in der Zweiten Klasse anmelden kann.</w:t>
      </w:r>
    </w:p>
    <w:p>
      <w:r>
        <w:t>Â Â Â Â Â Â Â Â  Andererseits zeigt gerade die Privilegierung unter anderem der Beitragsforderungen nach dem AHVG sowie dem IVG gemÃ¤ss Art. 219 Abs. 4 Zweite Klasse lit. b SchKG, dass der Gesetzgeber die Sicherung dieser Sozialwerke gegenÃ¼ber den Interessen anderer GlÃ¤ubiger (wie dem Sozialhilfe leistenden Gemeinwesen) an der Einbringlichkeit ihrer Forderungen hÃ¶herrangig bewertet. Sodann kann generell ein GlÃ¤ubiger nach Art. 213 Abs. 1 SchKG seine Forderung mit einer Forderung, welche dem Schuldner ihm gegenÃ¼ber zusteht, im Rahmen des Konkursverfahrens auch dann vollumfÃ¤nglich verrechnen, wenn die Insolvenz des Gemeinschuldners bereits feststeht. Zudem gilt der Verrechnungsausschluss des Art. 213 Abs. 2 SchKG im Bereich von Art. 20 Abs. 2 AHVG nicht. Die Gefahr eines Missbrauchs oder einer GlÃ¤ubigerbevorteilung besteht nicht. Durch den Ausschluss der Verrechnung kÃ¶nnten im Gegenteil die genannten Sozialversicherungen geschÃ¤digt werden; der Schuldner selber erlangte insoweit Vorteile, als die SozialversicherungsbeitrÃ¤ge rentenbildend sind. So hat das EidgenÃ¶ssische Versicherungsgericht im Urteil EVGE 1955 S. 35 erkannt der verrechnungsweisen Tilgung rentenbildender AHV-BeitrÃ¤ge mit AHV-Renten stehe der Existenzschutz nicht entgegen. Auch das Bundesamt fÃ¼r Sozialversicherungen (BSV) geht von der genannten PrioritÃ¤tenordnung aus (vgl. Rz 10060 f. betreffend Forderungen von bevorschussenden Dritten). Ob im Hinblick auf die mit In-Kraft-Treten des ATSG am 1. Januar 2003 geÃ¤nderte Gesetzeslage (vgl. Art. 20 und 22 ATSG) anders entschieden werden soll, liess das damalige EidgenÃ¶ssische Versicherungsgericht in Erw. 5.3.3 des Urteils vom 20. September 2006 in Sachen B., I 141/05, ausdrÃ¼cklich offen.</w:t>
      </w:r>
    </w:p>
    <w:p>
      <w:r>
        <w:t>Â Â Â Â Â Â Â Â  Das ATSG regelt die Verrechnung grundsÃ¤tzlich nicht. Die Aufnahme einer "multilateralen" VerrechnungsmÃ¶glichkeit wurde im Rahmen der parlamentarischen Debatte verworfen (ATSG-Kommentar, Vorbemerkungen N 35 mit Hinweisen). Eine Ausnahme bilden Art. 20 Abs. 2 ATSG und Art. 22 Abs. 2 ATSG, welche allerdings die sich vorliegend stellende Frage des Verrechnungsumfangs nicht beantworten. Art. 50 IVG hat im Rahmen der 4. IV-Revision hinsichtlich des Verweises auf Art. 20 AHVG zur Frage der ZulÃ¤ssigkeit der Verrechnung keine wesentliche Ãnderung erfahren. Laut BSV ist die Verrechnung einer Rente unter Hinweis auf ZAK 1983 S. 70 weiterhin grundsÃ¤tzlich nur zulÃ¤ssig, sofern und soweit bei der rÃ¼ckerstattungspflichtigen Person das betreibungsrechtliche Existenzminimum nicht unterschritten wird (Rz 10919 RWL). Dies soll laut BSV auch bei Nachzahlungen von Leistungen gelten. In einem solchen Fall soll fÃ¼r die PrÃ¼fung des betreibungsrechtlichen Existenzminimums diejenige Zeitspanne massgebend sein, fÃ¼r welche die Nachzahlung bestimmt ist (Rz 10921 RWL). Zur Bestimmung des betreibungsrechtlichen Existenzminimums (Notbedarf) wird auf die Wegleitung Ã¼ber BeitrÃ¤ge der SelbstÃ¤ndigerwerbenden und NichterwerbstÃ¤tigen (WSN) in der AHV, IV und EO verwiesen (Rz 10920 RWL). Angesichts dieser Verwaltungspraxis und der mit In-Kraft-Treten des ATSG sowie der 4. IV-Revision inhaltlich unverÃ¤ndert gebliebenen gesetzlichen Regelung rechtfertigt es sich nicht, von der unter altem Recht begrÃ¼ndeten Praxis abzuweichen.</w:t>
      </w:r>
    </w:p>
    <w:p>
      <w:r>
        <w:t>3.4.2Â Â  Nach dem Gesagten ist festzustellen, dass die Verrechnungen das betreibungsrechtliche Existenzminimum des BeschwerdefÃ¼hrers nicht unterschreiten dÃ¼rfen. Ob und bejahendenfalls inwieweit dieses durch die Verrechnungen tangiert wird, ist allerdings nicht abgeklÃ¤rt worden. Am 27. Dezember 2006 forderte die Beschwerdegegnerin den BeschwerdefÃ¼hrer auf, Ã¼ber seine aktuellen persÃ¶nlichen und finanziellen VerhÃ¤ltnisse Auskunft zu geben (Urk. 12/84). Mit Schreiben vom 5. Februar 2007 setzte sie dem sÃ¤umigen BeschwerdefÃ¼hrer eine Frist bis zum 23. Februar 2007 an, um die nÃ¶tigen Unterlagen einzureichen (Urk. 12/93). Erst am 26. Februar 2007 drohte sie mit der DurchfÃ¼hrung der Rentenverrechnung, falls der BeschwerdefÃ¼hrer bis 12. MÃ¤rz 2007 seiner Mitwirkungspflicht nach Art. 28 ATSG nicht nachkomme (Urk. 12/95). Dieses Schreiben kreuzte sich mit dem vom BeschwerdefÃ¼hrer gleichentags gestellten Gesuch um Fristerstreckung bis Mitte April 2007 (Urk. 12/96). Ohne darauf zu reagieren, verfÃ¼gte die Beschwerdegegnerin am 12. April 2007 die vorliegend strittigen Verrechnungen (Urk. 2). Dieses Verhalten verstÃ¶sst gegen Treu und Glauben, denn der BeschwerdefÃ¼hrer durfte darauf vertrauen, dass ihm eine allfÃ¤llige Ablehnung des Fristerstreckungsgesuchs (Art. 22 Abs. 2 des Bundesgesetzes Ã¼ber das Verwaltungsverfahren) mitgeteilt werde oder allenfalls eine kurze Frist angesetzt wÃ¼rde, um sein Gesuch hinsichtlich der gleichentags angesetzten Frist zu ergÃ¤nzen, zumal die Beschwerdegegnerin von sich aus am 26. Februar 2007 die Frist bis 12. MÃ¤rz 2007 erstreckt und diese Fristerstreckung nicht als letztmalig bezeichnet hatte. Das vom gleichen Tag datierende Gesuch des Versicherten um Erstreckung bis Ende April 2007 ging innert dieser von der Beschwerdegegnerin angesetzten Frist ein. Bis zum Entscheid Ã¼ber das neuerliche Fristerstreckungsgesuch wurde der Ablauf der von der Beschwerdegegnerin angesetzten Frist aber gehemmt (Cavelti in Auer/MÃ¼ller/Schindler, Kommentar zum Bundesgesetz Ã¼ber das Verwaltungsverfahren, VwVG, ZÃ¼rich/ St. Gallen 2008, Â§ 22 Rz 15 mit Hinweisen). Demzufolge durfte die Beschwerdegegnerin Ã¼ber die Verrechnung am 12. April 2007 noch nicht verfÃ¼gen. Die Sache ist daher an die Beschwerdegegnerin zurÃ¼ckzuweisen, damit sie das betreibungsrechtliche Existenzminimum des BeschwerdefÃ¼hrers abklÃ¤re und unter BerÃ¼cksichtigung im den Nachzahlungsanspruch betreffenden Zeitraum von Mai 2004 bis Januar 2007 Ã¼ber die Verrechnungen im Sinne der ErwÃ¤gungen neu verfÃ¼ge.</w:t>
      </w:r>
    </w:p>
    <w:p>
      <w:r>
        <w:t>4.Â Â Â Â Â Â  Da es nicht um die Bewilligung oder Verweigerung von Versicherungsleistungen geht, ist das Verfahren kostenlos (Art. 69 Abs. 1 bis IVG in der seit dem 1. Juli 2006 in Kraft stehenden Fassung; BGE 125 V 317).</w:t>
      </w:r>
    </w:p>
    <w:p>
      <w:r>
        <w:t>5.Â Â Â Â Â Â  Nach stÃ¤ndiger Rechtsprechung gilt die RÃ¼ckweisung der Sache an die Verwaltung zur weiteren AbklÃ¤rung und neuen VerfÃ¼gung als vollstÃ¤ndiges Obsiegen (vgl. Urteil des damaligen Eidg. Versicherungsgerichts vom 10. Februar 2004 i.S. K., U 199/02, Erw. 6 mit Hinweis auf BGE 110 V 57 Erw. 3a; SVR 1999 IV Nr. 10 S. 28 Erw. 3), weshalb der vertretene BeschwerdefÃ¼hrer Anspruch auf eine ProzessentschÃ¤digung hat.</w:t>
      </w:r>
    </w:p>
    <w:p>
      <w:r>
        <w:t>Â Â Â Â Â Â Â Â  Unter BerÃ¼cksichtigung der massgebenden Kriterien (Â§ 34 Abs. 3 GSVGer) ist diese auf Fr. 1'500.-- (inkl. Barauslagen und Mehrwertsteuer) festzusetzen.</w:t>
      </w:r>
    </w:p>
    <w:p>
      <w:r>
        <w:t>Das Gericht erkennt:</w:t>
      </w:r>
    </w:p>
    <w:p>
      <w:r>
        <w:t>1.Â Â Â Â Â Â Â Â  Die Beschwerde wird in dem Sinne gutgeheissen, dass die angefochtene VerfÃ¼gung vom 12. April 2007 aufgehoben und die Sache an die Sozialversicherungsanstalt des Kantons ZÃ¼rich, IV-Stelle,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1500.-- (inkl. Barauslagen und MWSt) zu bezahlen.</w:t>
      </w:r>
    </w:p>
    <w:p>
      <w:r>
        <w:t>4.Â Â Â Â Â Â Â Â Â Â  Zustellung gegen Empfangsschein an:</w:t>
      </w:r>
    </w:p>
    <w:p>
      <w:r>
        <w:t>- FÃ¼rsprecher Peter Stein</w:t>
      </w:r>
    </w:p>
    <w:p>
      <w:r>
        <w:t>- Sozialversicherungsanstalt des Kantons ZÃ¼rich, IV-Stelle</w:t>
      </w:r>
    </w:p>
    <w:p>
      <w:r>
        <w:t>- Bundesamt fÃ¼r Sozialversicherungen</w:t>
      </w:r>
    </w:p>
    <w:p>
      <w:r>
        <w:t>sowie an:</w:t>
      </w:r>
    </w:p>
    <w:p>
      <w:r>
        <w:t>- Gerichtskasse (im Dispositiv nach Eintritt der Rechtskraft)</w:t>
      </w:r>
    </w:p>
    <w:p>
      <w:r>
        <w:t>- Helsana Versicherungen AG</w:t>
      </w:r>
    </w:p>
    <w:p>
      <w:r>
        <w:t>- Stiftung Auffangeinrichtung BVG</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