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IV.2007.00656 vom 24. Oktober 2008</w:t>
      </w:r>
    </w:p>
    <w:p>
      <w:r>
        <w:t>ZH Sozialversicherungsgericht, 2008-10-24, DE</w:t>
      </w:r>
    </w:p>
    <w:p>
      <w:r>
        <w:rPr>
          <w:b/>
        </w:rPr>
        <w:t xml:space="preserve">Quelle: </w:t>
      </w:r>
      <w:r>
        <w:t>https://mcp.opencaselaw.ch/entscheid/zh_sozialversicherungsgericht_IV.2007.00656</w:t>
      </w:r>
    </w:p>
    <w:p>
      <w:r>
        <w:t>FR: ZH_SOZIALVERSICHERUNGSGERICHT IV.2007.00656 du 24 octobre 2008</w:t>
      </w:r>
    </w:p>
    <w:p>
      <w:r>
        <w:t>IT: ZH_SOZIALVERSICHERUNGSGERICHT IV.2007.00656 del 24 ottobre 2008</w:t>
      </w:r>
    </w:p>
    <w:p>
      <w:pPr>
        <w:pStyle w:val="Heading2"/>
      </w:pPr>
      <w:r>
        <w:t>Erwägungen</w:t>
      </w:r>
    </w:p>
    <w:p>
      <w:r>
        <w:rPr>
          <w:b/>
        </w:rPr>
        <w:t>E. 2</w:t>
      </w:r>
    </w:p>
    <w:p>
      <w:r>
        <w:t>2.1Â Â Â Â  GemÃ¤ss Art. 22 Abs. 1 Satz 1 IVG hat die versicherte Person wÃ¤hrend der Eingliederung (Art. 8 ff. IVG) Anspruch auf ein Taggeld, wenn sie an wenigstens drei aufeinander folgenden Tagen wegen der Eingliederung verhindert ist, einer Arbeit nachzugehen, oder in ihrer gewohnten TÃ¤tigkeit zu mindestens 50 % arbeitsunfÃ¤hig ist. Hatte eine versicherte Person bis zur Eingliederung Anspruch auf ein Taggeld nach dem Bundesgesetz Ã¼ber die Unfallversicherung (Art. 16 UVG), so entspricht der Gesamtbetrag des Taggeldes mindestens dem bisher bezogenen Taggeld der Unfallversicherung (Art. 25 bis IVG in der bis Ende 2003 geltenden Fassung; ab 1. Januar 2004 Art. 24 Abs. 4 IVG). Diese Bestimmung ist auch dann anwendbar, wenn die versicherte Person wÃ¤hrend der erstmaligen beruflichen Ausbildung Anspruch auf ein Taggeld nach Art. 22 Abs. 1 Satz 2 IVG (sogenanntes kleines Taggeld) hat (BGE 129 V 307 Erw. 2.1).</w:t>
      </w:r>
    </w:p>
    <w:p>
      <w:r>
        <w:t>2.2Â Â Â Â  Nach der Rechtsprechung bezieht sich die Besitzstandsgarantie von Art. 25 bis (respektive seit 1. Januar 2004 Art. 24 Abs. 4 IVG) auf die HÃ¶he des zuletzt vor der Eingliederung bezogenen Taggeldes; bei lediglich teilweiser ArbeitsunfÃ¤higkeit beschrÃ¤nkt sie sich auf das entsprechend gekÃ¼rzte Taggeld der Unfallversicherung (AHI 1999 S. 45 ff.). Anderseits hat die Invalidenversicherung das Taggeld nicht nur dem bisher bezogenen Taggeld der Unfallversicherung anzupassen, sondern auch spÃ¤tere TaggelderhÃ¶hungen zu berÃ¼cksichtigen, welche der Unfallversicherer im Hinblick auf die mutmassliche Lohnentwicklung gestÃ¼tzt auf Art. 23 Abs. 7 der Verordnung Ã¼ber die Unfallversicherung (UVV) vorgenommen hÃ¤tte. In gleicher Weise ist einer unfallbedingten Verschlechterung des Gesundheitszustandes wÃ¤hrend der Eingliederung Rechnung zu tragen, soweit sie zu einer zusÃ¤tzlichen EinschrÃ¤nkung der ArbeitsfÃ¤higkeit fÃ¼hrt. In SVR 2002 IV Nr. 31 S. 102 Erw. 3 hat das EidgenÃ¶ssische Versicherungsgericht diese Rechtsprechung bestÃ¤tigt und festgestellt, dass ein allfÃ¤lliger Teilerwerb oder ArbeitslosenentschÃ¤digungen, die wegen der Eingliederung wegfallen, nicht unter die Besitzstandsgarantie von Art. 25 bis IVG beziehungsweise ab 1. Januar 2004 Art. 24 Abs. 4 IVG fallen (BGE 129 V 307 Erw. 2.2 mit Hinweisen).</w:t>
      </w:r>
    </w:p>
    <w:p>
      <w:r>
        <w:rPr>
          <w:b/>
        </w:rPr>
        <w:t>E. 3</w:t>
      </w:r>
    </w:p>
    <w:p>
      <w:r>
        <w:t>3.1Â Â Â Â  Streitig ist zunÃ¤chst, ob das dem BeschwerdefÃ¼hrer fÃ¼r die Dauer der Eingliederungsmassnahme ab 1. April 2007 bis 30. April 2008 zustehende Taggeld unter BerÃ¼cksichtigung der Besitzstandsgarantie von Art. 25 bis respektive 24 Abs. 4 IVG festzusetzen ist. Dabei ist davon auszugehen, dass die Y.___ die Taggeldleistungen auf den 31. MÃ¤rz 2007 eingestellt und ab dann die IV-Stelle die Taggeldzahlungen Ã¼bernommen hat (Urk. 9/69). Das von der Y.___ ausbezahlte Taggeld hat zuletzt "Fr. 106.85 pro Kalendertag bei voller ArbeitsunfÃ¤higkeit ([...] zur Zeit noch um 30 % gekÃ¼rzt)" betragen. Es basierte auf dem Lohn, welchen der Versicherte ohne den Unfall als ausgelernter Automonteur nach erfolgreich bestandenem Lehrabschluss hÃ¤tte erzielen kÃ¶nnen (Urk. 9/59/1). Diese Berechnung des UV-Taggeldes wird nicht in Frage gestellt. GemÃ¤ss dem oben AusgefÃ¼hrten (ErwÃ¤gung 2) hat der Versicherte grundsÃ¤tzlich weiterhin Anspruch auf ein Taggeld der Invalidenversicherung in gleicher HÃ¶he, wie er es von der Y.___ erhalten hatte, auch wenn seine im Rahmen des Praktikums bei der A.___ vorgesehene Ausbildung als Neuausbildung gemÃ¤ss Art. 16 IVG betrachtet werden muss.</w:t>
      </w:r>
    </w:p>
    <w:p>
      <w:r>
        <w:t>3.2Â Â Â Â  Streitig und zu prÃ¼fen ist Ã¼berdies, ob das Taggeld nach Massgabe des vom BeschwerdefÃ¼hrer in dieser Zeit tatsÃ¤chlich erzielten Lohnes zu kÃ¼rzen ist.</w:t>
      </w:r>
    </w:p>
    <w:p>
      <w:r>
        <w:t>Â Â Â Â Â Â Â Â  Ãbt eine versicherte Person wÃ¤hrend der Eingliederung eine ErwerbstÃ¤tigkeit aus, so wird das Taggeld einschliesslich Eingliederungszuschlag gekÃ¼rzt, soweit es zusammen mit dem aus dieser TÃ¤tigkeit erzielten Einkommen das gemÃ¤ss den AbsÃ¤tzen 1 und 2 massgebende Erwerbseinkommen Ã¼bersteigt (Art. 21 Abs. 3 Satz 1 IVV). GemÃ¤ss der hÃ¶chstrichterlichen Rechtsprechung ist fÃ¼r die KÃ¼rzung des Taggeldes einer versicherten Person, welche die vom Arzt fÃ¼r die Zeit der Eingliederung als zumutbar erklÃ¤rte TeilerwerbstÃ¤tigkeit nicht ausÃ¼bt, der Lohn massgebend, den sie erzielen kÃ¶nnte (SVR 2001 IV Nr. 28). Denn es wÃ¤re verfassungswidrig, die teilweise arbeitsunfÃ¤higen Versicherten, die in ErfÃ¼llung der generell in der Sozialversicherung geltenden Schadenminderungspflicht wÃ¤hrend der Umschulung oder Wartezeit eine ErwerbstÃ¤tigkeit ausÃ¼ben, schlechter zu stellen, als die im gleichen Ausmass ArbeitsunfÃ¤higen, die im selben Zeitraum keiner ihnen an sich zumutbaren Arbeit nachgehen (SVR 2001 IV Nr. 28 S. 88 Erw. 2b).</w:t>
      </w:r>
    </w:p>
    <w:p>
      <w:r>
        <w:t>Â Â Â Â Â Â Â Â  Damit muss sich der Versicherte die Fr. 1'000.-- Praktikumslohn an die Taggelder anrechnen lassen. Zwar macht er in der Beschwerdeschrift geltend, der Arbeitgeber habe nun seine Zusage, einen Praktikumslohn auszuzahlen, zurÃ¼ckgezogen, weil dieser bei einer Anrechnung nicht dem Versicherten, sondern der Invalidenversicherung zugute kÃ¤me (Urk. 1 S. 3). Trifft dies zu, so stellt sich nach der zitierten Rechtsprechung dennoch die Frage, ob dem BeschwerdefÃ¼hrer ein solcher Verdienst oder gar ein hÃ¶herer nicht ohnehin gesundheitlich zumutbar wÃ¤re. Wollte die A.___ also wegen der Anrechnung des Praktikumslohnes entgegen der ersten Zusage keinen Lohn mehr auszahlen, so wÃ¤re von der IV-Stelle zu prÃ¼fen, ob vom Versicherten nicht erwartet werden dÃ¼rfte, dass er dieses Praktikum zugunsten einer anderen TÃ¤tigkeit aufgibt, welches die wirtschaftliche Umsetzung der medizinischen RestarbeitsfÃ¤higkeit uneingeschrÃ¤nkt gewÃ¤hrleisten wÃ¼rde (Urteil des damaligen EidgenÃ¶ssischen Versicherungsgerichtes in Sachen S. vom 11. August 2003, I 806/02, Erw. 3.3).</w:t>
      </w:r>
    </w:p>
    <w:p>
      <w:r>
        <w:t>3.3Â Â Â Â  Der Versicherte macht indessen zusÃ¤tzlich geltend, das Verhalten der Beschwerdegegnerin verstosse gegen Treu und Glauben, denn es sei ihm zugesichert worden, dass der Praktikumslohn von Fr. 1'000.-- nicht angerechnet werde (Urk. 1 S. 5 f.).</w:t>
      </w:r>
    </w:p>
    <w:p>
      <w:r>
        <w:t>Â Â Â Â Â Â Â Â  Der Grundsatz von Treu und Glauben, der den BÃ¼rger und die BÃ¼rgerin in ihrem berechtigten Vertrauen auf behÃ¶rdliches Verhalten schÃ¼tzt, bedeutet nach der Rechtsprechung zu Art. 9 der Bundesverfassung unter anderem, dass falsche AuskÃ¼nfte von BehÃ¶rden unter bestimmten Voraussetzungen eine vom materiellen Recht abweichende Behandlung der Rechtsuchenden gebieten. Dabei besteht eine der Voraussetzungen des Vertrauensschutzes darin, dass die betroffene Person im Vertrauen auf die Richtigkeit der Auskunft Dispositionen getroffen hat, die nicht ohne Nachteil rÃ¼ckgÃ¤ngig gemacht werden kÃ¶nnen, oder aber von derartigen Dispositionen abgesehen hÃ¤tte (vgl. BGE 131 V 480 Erw. 5 mit Hinweisen). Erforderlich ist, dass das behÃ¶rdliche Verhalten fÃ¼r die Disposition ursÃ¤chlich ist, wobei der Kausalzusammenhang zu bejahen ist, wenn angenommen werden kann, die versicherte Person hÃ¤tte ohne das fragliche behÃ¶rdliche Verhalten anders gehandelt (BGE 121 V 67 Erw. 2b mit Hinweisen).</w:t>
      </w:r>
    </w:p>
    <w:p>
      <w:r>
        <w:t>Â Â Â Â Â Â Â Â  Ob der Sachbearbeiter der IV-Stelle, der bei der Besprechung vom 27. MÃ¤rz 2007 (Urk. 9/60/2 f.) zugegen war, berechtigt war oder dem Versicherten berechtigt scheinen musste, verbindliche Zusicherungen abzugeben, kann aufgrund dieser Rechtsprechung offen bleiben. Denn der BeschwerdefÃ¼hrer macht nicht geltend, er habe gestÃ¼tzt auf diese Besprechung und ausgehend von dabei oder in der Folge abgegebenen Zusicherungen seitens des Sachbearbeiters der IV-Stelle Dispositionen im erwÃ¤hnten Sinn getroffen.</w:t>
      </w:r>
    </w:p>
    <w:p>
      <w:r>
        <w:t>3.4Â Â Â Â  Zusammenfassend ist einerseits der Besitzstandsgarantie von Art. 25 bis respektive 24 Abs. 4 IVG Rechnung zu tragen und andererseits der Praktikumslohn des BeschwerdefÃ¼hrers bei der Berechnung der Taggelder zu berÃ¼cksichtigen. Dabei gilt das unter dieser ErwÃ¤gung AusgefÃ¼hrte auch fÃ¼r die Zeit vom 1. Januar bis zum 30. April 2008. Denn gemÃ¤ss der Schlussbestimmung zur Ãnderung des IVG vom 6. Oktober 2006 (5. IV-Revision) betreffend Besitzstandswahrung bei Taggeldern fÃ¼r laufende Eingliederungsmassnahmen ist das bis zum 31. Dezember 2007 entrichtete Taggeld, das nach bisherigem Recht gewÃ¤hrt worden war, bis zum Abschluss der Eingliederungsmassnahmen weiterhin auszurichten.</w:t>
      </w:r>
    </w:p>
    <w:p>
      <w:r>
        <w:rPr>
          <w:b/>
        </w:rPr>
        <w:t>E. 4</w:t>
      </w:r>
    </w:p>
    <w:p>
      <w:r>
        <w:t>Â Â Â Â Â  Somit sind die Beschwerden in dem Sinne teilweise gutzuheissen, als die angefochtenen VerfÃ¼gungen der IV-Stelle des Kantons ZÃ¼rich vom 12. April 2007 und vom 27. November 2007 aufzuheben sind und die Sache an die IV-Stelle zurÃ¼ckzuweisen ist, damit diese die Taggelder im Sinne der ErwÃ¤gungen neu berechne.</w:t>
      </w:r>
    </w:p>
    <w:p>
      <w:r>
        <w:t>5.Â Â Â Â Â Â  Bei diesem Ausgang des Verfahrens sind die Gerichtskosten von Fr. Â 600.-- den Parteien je zur HÃ¤lfte aufzuerlegen (Art. 69 Abs. 1 bis IVG), und der BeschwerdefÃ¼hrer hat Anspruch auf eine reduzierte ProzessentschÃ¤digung. Diese ist gestÃ¼tzt auf Art. 61 lit. g ATSG und Â§ 34 des Gesetzes Ã¼ber das Sozialversicherungsgericht ohne RÃ¼cksicht auf den Streitwert nach der Bedeutung der Streitsache, der Schwierigkeit des Prozesses, dem Zeitaufwand und den Barauslagen zu bemessen. Unter BerÃ¼cksichtigung dieser Kriterien ist die ProzessentschÃ¤digung auf Fr. 1'200.-- (inklusive Barauslagen und MWSt) festzusetzen.</w:t>
      </w:r>
    </w:p>
    <w:p>
      <w:r>
        <w:t>Das Gericht erkennt:</w:t>
      </w:r>
    </w:p>
    <w:p>
      <w:r>
        <w:t>1.Â Â Â Â Â Â Â Â  Die Beschwerde wird in dem Sinne teilweise gutgeheissen, dass die angefochtenen VerfÃ¼gungen vom 12. April 2007 und vom 27. November 2007 aufgehoben werden, und die Sache wird an die Sozialversicherungsanstalt des Kantons ZÃ¼rich, IV-Stelle, zurÃ¼ckgewiesen, damit sie die Taggelder im Sinne der ErwÃ¤gungen neu berechne.</w:t>
      </w:r>
    </w:p>
    <w:p>
      <w:r>
        <w:t>2.Â Â Â Â Â Â Â Â  Die Gerichtskosten von Fr. 600.-- werden den Parteien je zur HÃ¤lfte auferlegt. Rechnung und Einzahlungsschein werden ihnen nach Eintritt der Rechtskraft zugestellt.</w:t>
      </w:r>
    </w:p>
    <w:p>
      <w:r>
        <w:t>3.Â Â Â Â Â Â Â Â  Die Beschwerdegegnerin wird verpflichtet, dem BeschwerdefÃ¼hrer eine reduzierte ProzessentschÃ¤digung von Fr. 1'200.-- (inkl. Barauslagen und MWSt) zu bezahlen.</w:t>
      </w:r>
    </w:p>
    <w:p>
      <w:r>
        <w:t>4.Â Â Â Â Â Â Â Â  Zustellung gegen Empfangsschein an:</w:t>
      </w:r>
    </w:p>
    <w:p>
      <w:r>
        <w:t>- Sozialversicherungsanstalt des Kantons ZÃ¼rich, IV-Stelle</w:t>
      </w:r>
    </w:p>
    <w:p>
      <w:r>
        <w:t>- Rechtsanwalt Thomas Laube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