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IV.2007.00644 vom 28. Mai 2008</w:t>
      </w:r>
    </w:p>
    <w:p>
      <w:r>
        <w:t>ZH Sozialversicherungsgericht, 2008-05-28, DE</w:t>
      </w:r>
    </w:p>
    <w:p>
      <w:r>
        <w:rPr>
          <w:b/>
        </w:rPr>
        <w:t xml:space="preserve">Quelle: </w:t>
      </w:r>
      <w:r>
        <w:t>https://mcp.opencaselaw.ch/entscheid/zh_sozialversicherungsgericht_IV.2007.00644</w:t>
      </w:r>
    </w:p>
    <w:p>
      <w:r>
        <w:t>FR: ZH_SOZIALVERSICHERUNGSGERICHT IV.2007.00644 du 28 mai 2008</w:t>
      </w:r>
    </w:p>
    <w:p>
      <w:r>
        <w:t>IT: ZH_SOZIALVERSICHERUNGSGERICHT IV.2007.00644 del 28 maggio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19. MÃ¤rz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(oder der FÃ¤higkeit, sich im Aufgabenbereich zu betÃ¤tigen)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1.5Â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2.Â Â Â Â Â Â  Die IV-Stelle stellte sich auf den Standpunkt, die AbklÃ¤rungen hÃ¤tten ergeben, dass dem Versicherten aus medizinischen GrÃ¼nden nach Ablauf der Wartezeit ab dem 7. Dezember 2005 bis 30. Juni 2006 bei einem InvaliditÃ¤tsgrad von 100 % keine ErwerbstÃ¤tigkeit zumutbar gewesen sei. Seit dem 1. Juli 2006 habe sich sein Gesundheitszustand soweit verbessert, dass ihm aus medizinischer Sicht eine angepasste TÃ¤tigkeit, zum Beispiel Verpackungsarbeiten, Kurierdienste oder Maschinenbedienung, zu 100 % zumutbar sei. Da der InvaliditÃ¤tsgrad unter 40 % liege, bestehe ab dem 1. Oktober 2006 kein Rentenanspruch mehr (Urk. 2 S. 3-4).</w:t>
      </w:r>
    </w:p>
    <w:p>
      <w:r>
        <w:t>Â Â Â Â Â Â Â Â  Dagegen wird seitens des BeschwerdefÃ¼hrers zusammengefasst vorgebracht, einerseits sei keine Besserung des Gesundheitszustandes eingetreten, und andererseits widerspreche die Rentenbefristung der gesamten medizinischen Aktenlage (Urk. 1 S. 3-4).Â  Demzufolge habe er auch nach dem 1. Oktober 2006 Anspruch auf eine Invalidenrente (Urk. 1 S. 6).</w:t>
      </w:r>
    </w:p>
    <w:p>
      <w:r>
        <w:t>3.Â Â Â Â Â Â  In den Akten finden sich folgende medizinische Beurteilungen:</w:t>
      </w:r>
    </w:p>
    <w:p>
      <w:r>
        <w:t>3.1Â Â Â Â  Am 12. September 2005 wurde der Versicherte an der rechten Schulter operiert, wobei eine Schulterarthroskopie, eine arthroskopische Limbusfixation, ein subacromiales Debridement, eine Acromioplastik und eine AC-ResektionÂ  vorgenommen wurden (Urk. 9/14 S. 7).</w:t>
      </w:r>
    </w:p>
    <w:p>
      <w:r>
        <w:t>Â Â Â Â Â Â Â Â  Im Bericht vom 9. Februar 2006 (Urk. 9/9 S. 5 f.) diagnostizierte Dr. med. C.___, Facharzt fÃ¼r Rheumatologie und Innere Medizin, eine rechtsseitige PHS und eine postoperative Frozen Shoulder (Urk. 9/9 S. 5). Er attestierte dem BeschwerdefÃ¼hrer vom 14. Juni 2005 bis auf weiteres in der angestammten TÃ¤tigkeit als Produktionsarbeiter eine 100%ige ArbeitsunfÃ¤higkeit und fÃ¼hrte aus, der BeschwerdefÃ¼hrer klage Ã¼ber persistierende rechtsseitige Schulterschmerzen. In der Befunderhebung stellte er fest, es bestehe ein ausgezeichnetes funktionelles Resultat mit voller Elevation und Abduktion, jedoch sei der SchÃ¼rzengriff auf der rechten Seite noch endgradig eingeschrÃ¤nkt. Leichte bis mittelschwere Arbeiten ohne permanente Ãberkopfarbeiten sowie Arbeiten Ã¼ber der Horizontalen in unergonomischen Positionen, sollten ihm abgestuft zu 100 % zumutbar sein (Urk. 9/9 S. 6).</w:t>
      </w:r>
    </w:p>
    <w:p>
      <w:r>
        <w:t>3.2Â Â Â Â Â Â Â Â  AnlÃ¤sslich des Berichts der B.___ vom 17. Mai 2006 (Urk. 9/14 S. 12 f.) fÃ¼hrte Dr. D.___ aus, die postoperative Frozen shoulder sei praktisch vollstÃ¤ndig regredient. Der BeschwerdefÃ¼hrer klage aber weiterhin Ã¼ber prÃ¤operativ Ã¤hnliche, lateral ausstrahlende Schmerzen im Bereich des proximalen rechten Oberarms. Die Schulterbeweglichkeit an sich sei sehr gut wiederhergestellt, jedoch bestehe eine Chronifizierung eines vorbestehenden Schulterschmerzes, wobei ihm unklar sei, welche strukturelle LÃ¤sion hierfÃ¼r verantwortlich sei. Er empfahl die DurchfÃ¼hrung einer Neuraltherapie und bescheinigte dem BeschwerdefÃ¼hrer weiterhin eine 100%ige ArbeitsunfÃ¤higkeit (Urk. 9/14 S. 12-13).</w:t>
      </w:r>
    </w:p>
    <w:p>
      <w:r>
        <w:t>Â Â Â Â Â Â Â Â  Im Bericht vom 29./30. Mai 2006 (Urk. 9/14 S. 3 ff.) teilte Dr. D.___ der IV-Stelle mit, der BeschwerdefÃ¼hrer sei fÃ¼r die zuletzt ausgeÃ¼bte TÃ¤tigkeit vom 11. September 2005 und weiterhin zu 100 % arbeitsunfÃ¤hig. Auf lÃ¤ngere Sicht sollte fÃ¼r leichtere Arbeiten, insbesondere ÃberwachungstÃ¤tigkeiten oder BÃ¼roarbeiten, eine ArbeitsfÃ¤higkeit von 50 % realistisch sein (Urk. 9/14 S. 5). Ab Juli 2006 sei eine behinderungsangepasste TÃ¤tigkeit halbtags, ca. 15 bis 20 Stunden pro Woche, zumutbar (Urk. 9/14 S. 4).</w:t>
      </w:r>
    </w:p>
    <w:p>
      <w:r>
        <w:t>3.3Â Â Â Â  Im Bericht vom 21. Juni 2006 (Urk. 9/18) fÃ¼hrte Dr. C.___ aus, er habe dem BeschwerdefÃ¼hrer vom 14. Juni 2005 bis 30. Juni 2006 eine 100%ige ArbeitsunfÃ¤higkeit attestiert. Ab dem 1. Juli 2006 sei ihm in einer leidensangepassten Arbeit eine 50%ige TÃ¤tigkeit halbtags zumutbar. Es bestehe die Option einer spÃ¤teren Steigerung. Dem BeschwerdefÃ¼hrer seien sÃ¤mtliche Arbeiten ohne stÃ¤ndiges Heben von schweren Gewichten (mehr als 15 kg) sowie chronisches Arbeiten Ã¼ber KopfhÃ¶he zumutbar. MÃ¶glich seien etwa Kurier-, Ãberwachungs- und Schalterdienste sowie leichtere bis mittelschwere handwerkliche TÃ¤tigkeiten (zum Beispiel Bedienung einer Werkmaschine; Urk. 9/18 S. 4). Dr. C.___ betonte wiederum, dass trotz der Angabe von subjektiven Beschwerden das funktionelle Resultat der rechten Schulter ausgezeichnet sei (Urk. 9/18 S. 4).</w:t>
      </w:r>
    </w:p>
    <w:p>
      <w:r>
        <w:t>3.4Â Â Â Â  Im Bericht der B.___ vom 22. MÃ¤rz 2007 (Urk. 12/2) erweiterte Dr. D.___ seine Diagnose um ein chronisches Zervikalsyndrom mit mÃ¶glicher rechtsseitiger radikulÃ¤rer Komponente C7. Bei vollstÃ¤ndig abgeheilter Frozen shoulder, aber unverÃ¤nderter Symptomatik zervikal und im Bereich der rechten Schulter leide der BeschwerdefÃ¼hrer vor allem an belastungsabhÃ¤ngigen Schmerzen. Er empfahl eine lokale Physiotherapie mit Triggerpunktmassage und anschliessender Relaxationstherapie des SchultergÃ¼rtels und riet von weiteren chirurgischen Eingriffen ab. Er hielt fest, bis zur nÃ¤chsten Verlaufskontrolle bestehe eine 100%ige ArbeitsunfÃ¤higkeit.</w:t>
      </w:r>
    </w:p>
    <w:p>
      <w:r>
        <w:t>Â Â Â Â Â Â Â Â  Dr. D.___ attestierte dem BeschwerdefÃ¼hrer im Bericht vom 4. Juli 2007 (Urk. 12/1) fÃ¼r die nÃ¤chsten drei Monate weiterhin eine 100%ige ArbeitsunfÃ¤higkeit.</w:t>
      </w:r>
    </w:p>
    <w:p>
      <w:r>
        <w:rPr>
          <w:b/>
        </w:rPr>
        <w:t>E. 4</w:t>
      </w:r>
    </w:p>
    <w:p>
      <w:r>
        <w:t>4.1Â Â Â Â  Mit VerfÃ¼gung vom 19. MÃ¤rz 2007 (Urk. 2) sprach die IV-Stelle dem BeschwerdefÃ¼hrer vom 1. Dezember 2005 bis zum 30. September 2006 eine befristete Invalidenrente zu. Streitig und zu prÃ¼fen ist, ob nach dem 30. September 2006 Anspruch auf zumindest eine Dreiviertelsrente besteht. ZunÃ¤chst gilt es anzumerken, dass es unumstritten ist, dass der BeschwerdefÃ¼hrer nach der Schulteroperation im September 2005 zunÃ¤chst vollstÃ¤ndig arbeitsunfÃ¤hig war und fÃ¼r die angestammte TÃ¤tigkeit weiterhin eine 100%ige ArbeitsunfÃ¤higkeit besteht. Ferner ergibt sich aus den medizinischen Akten, dass im Vergleich zum prÃ¤operativen Zustand eine Verbesserung des Gesundheitszustandes eingetreten ist. So hielten sowohl Dr. C.___ (Urk. 9/9 S. 5 und Urk. 9/18) als auch die B.___ (Urk. 9/14 S. 12 f.) fest, dass die Schulterbeweglichkeit sehr gut hergestellt sei und ein ausgezeichnetes funktionelles Resultat vorliege. Damit ist eine Verbesserung des Gesundheitszustandes ausgewiesen. Streitig und zu prÃ¼fen ist, welche ArbeitsfÃ¤higkeit dem BeschwerdefÃ¼hrer mÃ¶glich und zumutbar ist.</w:t>
      </w:r>
    </w:p>
    <w:p>
      <w:r>
        <w:t>4.2Â Â Â Â  In ihrer VerfÃ¼gung vom 19. MÃ¤rz 2007 (Urk. 2) ging die Beschwerdegegnerin von einer 100%igen ArbeitsfÃ¤higkeit in einer leidensangepassten TÃ¤tigkeit aus, wobei sie sich - wie aus dem internen Feststellungsblatt vom 9. November 2006 hervorgeht (Urk. 9/20 S. 3) - auf den Bericht von Dr. C.___ vom 21. Juni 2006 (richtig wohl: 9. Februar 2006) abstÃ¼tzte. Dem kann nicht gefolgt werden, denn die damalige Aussage von Dr. C.___: "... Leichtere bis mittelschwere Arbeit ohne permanente Ãberkopfarbeiten sowie Arbeiten Ã¼ber der Horizontalen in unergonomischen Positionen, sollten abgestuft zu 100 % wieder zumutbar sein....", ist als eine Prognose und nicht als eine Beurteilung der gegenwÃ¤rtig gegebenen ArbeitsfÃ¤higkeit zu verstehen. Selbst wenn man dem nicht zustimmen wollte, mÃ¼sste man den aktuelleren Bericht vom 21. Juni 2006 (Urk. 9/18) berÃ¼cksichtigen, in welchem Dr. C.___, Ã¼bereinstimmend mit der B.___, von einer 50%igen ArbeitsfÃ¤higkeit in in einer angepassten TÃ¤tigkeit ausgeht (Urk. 9/18, Urk. 9/14 S. 5). Auf diese EinschÃ¤tzung ist abzustellen, wohingegen der Vermerk von Dr. D.___ auf dem Beurteilungsblatt der Arbeitsbelastbarkeit, dem BeschwerdefÃ¼hrer sei eine TÃ¤tigkeit halbtags oder wÃ¤hrend 15 bis 20 Stunden wÃ¶chentlich zumutbar (Urk. 9/14 S. 4) zu keiner weiteren Reduktion der ArbeitsfÃ¤higkeit fÃ¼hren kann.</w:t>
      </w:r>
    </w:p>
    <w:p>
      <w:r>
        <w:t>4.3Â Â Â Â Â Â Â Â  Aufgrund des Gesagten ist ab dem 1. Juli 2006 in einer leidensangepassten TÃ¤tigkeit von einer ArbeitsfÃ¤higkeit im Umfang von 50 % auszugehen.</w:t>
      </w:r>
    </w:p>
    <w:p>
      <w:r>
        <w:rPr>
          <w:b/>
        </w:rPr>
        <w:t>E. 5</w:t>
      </w:r>
    </w:p>
    <w:p>
      <w:r>
        <w:t>5.1Â Â Â Â  Zur Bestimmung des InvaliditÃ¤tsgrades ist gemÃ¤ss Art. 16 ATSG ein Einkommensvergleich zwischen Validen- und Invalideneinkommen vorzunehmen (BGE 125 V 149 Erw. 2a).</w:t>
      </w:r>
    </w:p>
    <w:p>
      <w:r>
        <w:t>Das Einkommen, welches die versicherte Person ohne InvaliditÃ¤t erzielen kÃ¶nnte (Valideneinkommen), ist in der Regel anhand des zuletzt effektiv verdienten Einkommens zu bestimmen. Dementsprechend hat die Beschwerdegegnerin gestÃ¼tzt auf den Arbeitgeberbericht vom 16. Februar 2006 (Urk. 9/11) und einen Auszug aus dem individuellen Konto vom 8. Februar 2006 (Urk. 9/7), wonach der BeschwerdefÃ¼hrer im Jahr 2005 unbestrittenermassen einen Monatslohn von Fr. 4'715.-- und einen Nebenverdienst von Fr. 11'282.-- erzielt hat, richtigerweise ein Valideneinkommen von Fr. 72'577.-- (13 x Fr. 4'715.-- + Fr. 11'282.--) angenommen. Hochgerechnet auf das Jahr 2006, in welchem der Rentenanspruch strittig ist, ergibt sich ein massgebliches Valideneinkommen von Fr. 73'378.55 (Nominal- und Reallohnindex 2005 der MÃ¤nner: 1992 Punkte, 2006: 2014 Punkte; Die Volkswirtschaft 4/2008, S. 99 Tabelle B10.3 S. 99).</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41,7 Stunden im Jahr 2006 (Die Volkswirtschaft 4-2008 S. 90 Tabelle B9.2; BGE 129 V 484 Erw. 4.3.2, 126 V 77 f. Erw. 3b/bb, 124 V 322 Erw. 3b/aa; AHI 2000 S. 81 Erw. 2a).</w:t>
      </w:r>
    </w:p>
    <w:p>
      <w:r>
        <w:t>Â Â Â Â Â Â Â Â  GemÃ¤ss LSE 2004 (S. 53 Tabelle TA1) belief sich das durchschnittliche Monatseinkommen der MÃ¤nner im Sektor 4 (einfache und repetitive TÃ¤tigkeiten), auf welchen hier unbestrittenermassen abzustellen ist, auf Fr. 4'588.--, was einem Jahreseinkommen von Fr. 55'056.-- (12 x Fr. 4'588.--) entspricht. Umgerechnet auf die im Jahr 2006 betriebsÃ¼bliche Arbeitszeit von 41,7 Wochenstunden und angepasst an die Nominal- und Reallohnentwicklung fÃ¼r MÃ¤nner (2004: 1975 Punkte, 2006: 2014 Punkte), ergibt sich fÃ¼r 2006 vorerst ein provisorisches Invalideneinkommen von Fr. 58'529.25.</w:t>
      </w:r>
    </w:p>
    <w:p>
      <w:r>
        <w:t>5.3Â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Rechnung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In seiner Beschwerde vom 3. Mai 2007 (Urk. 1 S. 6) macht der BeschwerdefÃ¼hrer geltend, berÃ¼cksichtige man die konkret anfallenden zahlreichen EinschrÃ¤nkungen, mÃ¼sse ein maximaler Leidensabzug von 20 % gemacht werden, die Beschwerdegegnerin hÃ¤lt einen Abzug von 10 % als angemessen. Es ist davon auszugehen, dass der BeschwerdefÃ¼hrer, der aufgrund seiner Schulterbeschwerden nur noch eine leichtere TÃ¤tigkeit ausÃ¼ben kann, auf dem Arbeitsmarkt in Konkurrenz mit einem Mitbewerber ohne physische EinschrÃ¤nkungen etwas benachteiligt ist, was sich auf das Lohnniveau auswirkt. Die Auswirkungen sind jedoch nicht Ã¼bermÃ¤ssig, da der BeschwerdefÃ¼hrer in leidensangepassten TÃ¤tigkeiten immerhin zu 50 % arbeitsfÃ¤hig ist und aufgrund der vorliegenden Arztberichte die rechte Schulter nach der Operation eine ausgezeichnete FunktionalitÃ¤t erreicht hat. Aufgrund seiner belastungsabhÃ¤ngigen Beschwerden kann der BeschwerdefÃ¼hrer bloss noch teilzeitlich in einfachen und repetitiven TÃ¤tigkeiten unter Beachtung bestimmter Auflagen mit Bezug auf die Arbeitshaltung tÃ¤tig sein. Unter BerÃ¼cksichtigung dieser lohnwirksamen Faktoren (vgl. BGE 129 V 481 Erw. 4.2.3 mit Hinweisen) erweist sich ein leidensbedingter Abzug als gerechtfertigt. Ausserdem gilt es noch zu erwÃ¤hnen, dass das Sozialversicherungsgericht bei der ÃberprÃ¼fung des gesamten vorzunehmenden Abzuges sein Ermessen ohne triftigen Grund nicht an die Stelle desjenigen der Verwaltung setzen darf (BGE 126 V 75 Erw. 5b dd, Erw. 6). In Anbetracht der konkreten UmstÃ¤nde ist der von der Beschwerdegegnerin vorgenommene Abzug von 10 % als angemessen einzustufen. Damit resultiert ein Invalideneinkommen von Fr. 52'676.30 (Fr. 58'529.25 x 0.9). Bei einer ArbeitsfÃ¤higkeit von 50 % liegt das massgebende hypothetische Invalideneinkommen bei Fr. 26'338.15 (Fr. 52'676.30 x 0.5). Das fÃ¼hrt, verglichen mit dem Valideneinkommen von Fr. 73'378.55, zu einer Erwerbseinbusse von Fr. 47'040.40 und somit zu einem rentenberechtigenden InvaliditÃ¤tsgrad von 64 %. In Gutheissung der Beschwerde hat der BeschwerdefÃ¼hrer ab 1. Oktober 2006 somit Anspruch auf eine Dreiviertelsrente.</w:t>
      </w:r>
    </w:p>
    <w:p>
      <w:r>
        <w:t>6.Â Â Â Â Â Â  Was das im Bericht der B.___ vom 22. MÃ¤rz 2007 (Urk. 12/2) neu diagnostizierte chronische Zervikalsyndrom anbelangt, kann sich der BeschwerdefÃ¼hrer bei der IV-Stelle melden und eine AbklÃ¤rung verlangen, falls er geltend macht, dass sich dieses invaliditÃ¤tsrelevant auf seinen Gesundheitszustand auswirkt.</w:t>
      </w:r>
    </w:p>
    <w:p>
      <w:r>
        <w:rPr>
          <w:b/>
        </w:rPr>
        <w:t>E. 7</w:t>
      </w:r>
    </w:p>
    <w:p>
      <w:r>
        <w:t>7.1Â Â Â Â  Die unentgeltliche Rechtsvertreterin des BeschwerdefÃ¼hrers weist in der eingereichten Kostennote vom 24. April 2008 (Urk. 17) fÃ¼r das vorliegende Beschwerdeverfahren einen Zeitaufwand von 8 Stunden und Barauslagen von Fr. 34.90 aus. Diese Aufwendungen erscheinen als gerechtfertigt. Beim gerichtsÃ¼blichen Stundenansatz von Fr. 200.-- resultiert daraus eine EntschÃ¤digung von Fr. 1'759.15 ([8 h Ã  Fr. 200.-- + Fr. 34.90] + 7,6 % Mehrwertsteuer). Entsprechend dem Ausgang des Verfahrens sind die EntschÃ¤digungskosten durch die Beschwerdegegnerin zu Ã¼bernehmen.</w:t>
      </w:r>
    </w:p>
    <w:p>
      <w:r>
        <w:t>7.2Â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der unterliegenden Beschwerdegegnerin aufzuerlegen.</w:t>
      </w:r>
    </w:p>
    <w:p>
      <w:r>
        <w:t>Das Gericht erkennt:</w:t>
      </w:r>
    </w:p>
    <w:p>
      <w:r>
        <w:t>1. Â Â Â Â Â Â Â  In Gutheissung der Beschwerde wird die angefochtene VerfÃ¼gung vom 19. MÃ¤rz 2007 teilweise aufgehoben und es wird festgestellt, dass der BeschwerdefÃ¼hrer vom 1. Dezember 2005 bis 30. September 2006 Anspruch auf eine ganze und ab dem 1. Oktober 2006 auf eine Dreiviertelsrente hat.</w:t>
      </w:r>
    </w:p>
    <w:p>
      <w:r>
        <w:t>2.Â Â Â Â Â Â Â Â  Die Gerichtskosten von Fr. 700.-- werden der Beschwerdegegnerin auferlegt. Rechnung und Einzahlungsschein werden der Kostenpflichtigen nach Eintritt der Rechtskraft zu zugestellt).</w:t>
      </w:r>
    </w:p>
    <w:p>
      <w:r>
        <w:t>3.Â Â Â Â Â Â Â Â  Die Beschwerdegegnerin wird verpflichtet, der unentgeltlichen Rechtsvertreterin des BeschwerdefÃ¼hrers, RechtsanwÃ¤ltin Ursula Sintzel, eine ProzessentschÃ¤digung von Fr. 1'759.15 (inkl. Barauslagen und Mehrwertsteuer) zu bezahlen.</w:t>
      </w:r>
    </w:p>
    <w:p>
      <w:r>
        <w:t>4.Â Â Â Â Â Â Â Â Â Â  Zustellung gegen Empfangsschein an:</w:t>
      </w:r>
    </w:p>
    <w:p>
      <w:r>
        <w:t>- RechtsanwÃ¤ltin Ursula Sintzel</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