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IV.2007.00640 vom 3. April 2007</w:t>
      </w:r>
    </w:p>
    <w:p>
      <w:r>
        <w:t>ZH Sozialversicherungsgericht, 2007-04-03, DE</w:t>
      </w:r>
    </w:p>
    <w:p>
      <w:r>
        <w:rPr>
          <w:b/>
        </w:rPr>
        <w:t xml:space="preserve">Quelle: </w:t>
      </w:r>
      <w:r>
        <w:t>https://mcp.opencaselaw.ch/entscheid/zh_sozialversicherungsgericht_IV.2007.00640</w:t>
      </w:r>
    </w:p>
    <w:p>
      <w:r>
        <w:t>FR: ZH_SOZIALVERSICHERUNGSGERICHT IV.2007.00640 du 3 avril 2007</w:t>
      </w:r>
    </w:p>
    <w:p>
      <w:r>
        <w:t>IT: ZH_SOZIALVERSICHERUNGSGERICHT IV.2007.00640 del 3 aprile 2007</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der angefochtene Einspracheentscheid am 3. April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Wie jede andere psychische BeeintrÃ¤chtigung begrÃ¼ndet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w:t>
      </w:r>
    </w:p>
    <w:p>
      <w:r>
        <w:t>2.1Â Â Â Â  Im verwaltungsgerichtlichen Beschwerdeverfahren sind grundsÃ¤tzlich nur RechtsverhÃ¤ltnisse zu Ã¼berprÃ¼fen bzw. zu beurteilen, zu denen die zustÃ¤ndige VerwaltungsbehÃ¶rde vorgÃ¤ngig verbindlich - in Form einer VerfÃ¼gung beziehungsweise eines Einspracheentscheids - Stellung genommen hat (BGE 131 V 164 Erw. 2.1, 125 V 413 Erw. 1a). Zum Anfechtungsgegenstand gehÃ¶ren indes nicht nur diejenigen RechtsverhÃ¤ltnisse, Ã¼ber welche die Verwaltung tatsÃ¤chlich eine Anordnung getroffen hat, sondern auch jene, hinsichtlich derer es die Verwaltung zu Unrecht - in Verletzung des Untersuchungsgrundsatzes sowie des Prinzips der Rechtsanwendung von Amtes wegen - unterlassen hat zu befinden, obwohl dazu nach der Aktenlage oder den Parteivorbringen hinreichender Anlass bestanden hÃ¤tte (vgl. Urteile des frÃ¼heren EidgenÃ¶ssischen Versicherungsgerichts vom 23. Mai 2006 in Sachen B., I 2/06, Erw. 2.1, vom 13. Januar 2005 in Sachen E., I 672/04, Erw. 4 sowie vom 18. August 2003 in Sachen B., I 848/02, Erw. 3.2 mit weiteren Hinweisen).</w:t>
      </w:r>
    </w:p>
    <w:p>
      <w:r>
        <w:t>2.2Â Â Â Â Â Â Â Â  Anfechtungsobjekt der Einsprache war die VerfÃ¼gung vom 21. April 2006, mit welcher Ã¼ber die vom Versicherten beantragte Rente entschieden worden war. Nachdem der BeschwerdefÃ¼hrer keine beruflichen Massnahmen verlangt hatte (Urk. 9/6) und die behandelnden Ãrzte dem bisher als Bauhilfsarbeiter tÃ¤tigen Versicherten eine volle ArbeitsfÃ¤higkeit fÃ¼r eine behinderungsangepasste (Hilfs-)TÃ¤tigkeit attestiert hatten (Urk. 9/13 S. 6 und 8), bestand fÃ¼r die Beschwerdegegnerin kein hinreichender Anlass, Ã¼ber berufliche Massnahmen verfÃ¼gungsweise zu befinden. Was das vom BeschwerdefÃ¼hrer vorgebrachte Argument betrifft, ohne Arbeitsvermittlung finde er keine seiner Behinderung angepasste Arbeitsstelle, weshalb die Beschwerdegegnerin darÃ¼ber von Amtes wegen hÃ¤tte befinden mÃ¼ssen, ist darauf hinzuweisen, dass rechtsprechungsgemÃ¤ss der fÃ¼r die Beurteilung des Rentenanspruchs massgebende InvaliditÃ¤tsgrad grundsÃ¤tzlich von der DurchfÃ¼hrung einer Arbeitsvermittlung unabhÃ¤ngig ist; entsprechend gehÃ¶rte dieser Anspruch nicht zum Anfechtungsgegenstand des Einspracheverfahrens (vgl. Urteil des frÃ¼heren EidgenÃ¶ssischen Versicherungsgerichts vom 13. Januar 2005 in Sachen E., I 672/04, Erw. 4). Bildete ein allfÃ¤lliger Anspruch auf berufliche Massnahmen folglich nicht Gegenstand des Einspracheentscheides, kann auf die Beschwerde insoweit nicht eingetreten werden, als der BeschwerdefÃ¼hrer mehr als eine Invalidenrente verlangt.</w:t>
      </w:r>
    </w:p>
    <w:p>
      <w:r>
        <w:rPr>
          <w:b/>
        </w:rPr>
        <w:t>E. 3</w:t>
      </w:r>
    </w:p>
    <w:p>
      <w:r>
        <w:t>3.1Â Â Â Â Â Â Â Â  GestÃ¼tzt auf die Berichte des Dr. med. Y.___, Facharzt FMH fÃ¼r Innere Medizin speziell Rheumatologie vom 2./3. Februar 2006 (Urk. 9/13 S. 3-6) sowie der UniversitÃ¤tsklinik Z.___ vom 23. Januar 2006 (Urk. 9/13 S. 7 f.) hielt die IV-Stelle dafÃ¼r, dass dem Versicherten eine behinderungsangepasste TÃ¤tigkeit, ohne grosse Belastung des rechten Handgelenks, ohne TÃ¤tigkeiten in nasser und kalter Umgebung sowie ohne Heben schwerer Lasten, beispielsweise eine Kontroll- oder ÃberwachungstÃ¤tigkeit, mit einem Pensum von 100 % zumutbar sei. GemÃ¤ss den vom Bundesamt fÃ¼r Statistik erhobenen Lohndaten kÃ¶nne mit einer derartigen HilfstÃ¤tigkeit ein Jahreseinkommen von Fr. 57'258.-- erzielt werden; da der Versicherte in seinem LeistungsvermÃ¶gen beeintrÃ¤chtigt sei, sei ein leidensbedingter Abzug von 20 % zu berÃ¼cksichtigen, womit das erzielbare Invalideneinkommen Fr. 45'807.-- betrage. Bei einem ebenfalls dem Tabellenlohn entsprechenden Valideneinkommen von Fr. 57'258.-- ergebe sich ein rentenausschliessender InvaliditÃ¤tsgrad von 20 % (Urk. 9/18).</w:t>
      </w:r>
    </w:p>
    <w:p>
      <w:r>
        <w:t>Â Â Â Â Â Â Â Â  Im angefochtenen Einspracheentscheid wurde sodann erwogen, dass die somatischen Befunde bei der versicherungsmedizinisch ermittelten ArbeitsfÃ¤higkeit von 100 % fÃ¼r angepasste TÃ¤tigkeiten berÃ¼cksichtigt worden seien. Auf psychiatrischem Fachgebiet wÃ¼rden die beschriebenen Befunde zwar auf eine depressive Symptomatik hindeuten, ein affektiver Rapport komme jedoch schnell zustande. Wesentliche KomorbiditÃ¤ten, welche nach hÃ¶chstrichterlicher Rechtsprechung ausnahmsweise eine UnÃ¼berwindbarkeit der somatoformen SchmerzstÃ¶rung begrÃ¼nden kÃ¶nnten, seien nicht ausgewiesen; vielmehr wÃ¼rden Ã¼berwiegend psychosoziale und damit invaliditÃ¤tsfremde Faktoren wie finanzielle Probleme thematisiert. Weiter wurde ausgefÃ¼hrt, der psychopathologische Befund prÃ¤sentiere sich unvollstÃ¤ndig. Es wÃ¼rden keine funktionellen psychischen BeeintrÃ¤chtigungen angefÃ¼hrt, welche die EinschrÃ¤nkung der ArbeitsfÃ¤higkeit im postulierten Ausmass erklÃ¤ren kÃ¶nnten. Schliesslich erscheine der therapeutische Rahmen sowohl zeitlich als auch unter der angegebenen Medikation und angesichts bislang nicht erfolgter Behandlung unter stationÃ¤ren Bedingungen bei weitem nicht ausgeschÃ¶pft zu sein, weshalb ein psychischer Gesundheitsschaden mit invalidisierendem Charakter derzeit nicht ausgewiesen sei. Schliesslich hielt die IV-Stelle im angefochtenen Entscheid fest, es werde am Leidensabzug von 20 % festgehalten, da keine zusÃ¤tzlichen invalidisierenden Erschwernisse vorlÃ¤gen und die Restbeschwerden im rechten Handgelenk ausreichend berÃ¼cksichtigt worden seien (Urk. 2 S. 2 f.).</w:t>
      </w:r>
    </w:p>
    <w:p>
      <w:r>
        <w:t>3.2Â Â Â Â Â Â Â Â  DemgegenÃ¼ber macht der BeschwerdefÃ¼hrer geltend, dass ihm nach Auffassung der behandelnden Ãrzte sowohl aus somatischer als auch aus psychiatrischer Sicht eine dem kÃ¶rperlichen Leiden angepasste TÃ¤tigkeit lediglich mit einem Pensum von 50 % zumutbar sei. Unter BerÃ¼cksichtigung sÃ¤mtlicher UmstÃ¤nde, namentlich seines Alters und der Tatsache, dass er die deutsche Sprache weder lesen noch schreiben kÃ¶nne, sei bei der InvaliditÃ¤tsbemessung ein leidensbedingter Abzug von 25 % zu berÃ¼cksichtigen. Schliesslich bringt der BeschwerdefÃ¼hrer vor, die Beschwerdegegnerin habe es unterlassen, das Valideneinkommen mit der nÃ¶tigen Sorgfalt zu ermitteln. Bei richtiger Betrachtung betrage dieses Fr. 58'184.-- (Urk. 1 und 13).</w:t>
      </w:r>
    </w:p>
    <w:p>
      <w:r>
        <w:rPr>
          <w:b/>
        </w:rPr>
        <w:t>E. 4.1</w:t>
      </w:r>
    </w:p>
    <w:p>
      <w:r>
        <w:t>4.1.1Â Â  Dem Bericht der UniversitÃ¤tsklinik Z.___ vom 23. Januar 2006 kann entnommen werden, dass sich der BeschwerdefÃ¼hrer nach dem operativen Eingriff (vom 29. September 2005) am 18. Januar 2006 zur klinischen Verlaufskontrolle vier Monate nach dem Eingriff vorgestellt hatte. Er berichte weiterhin Ã¼ber belastungsabhÃ¤ngige Schmerzen, vor allem bei Ulnarabduktion. Die ergotherapeutischen Massnahmen seien konsequent durchgefÃ¼hrt worden und wÃ¼rden nun zu Hause fortgefÃ¼hrt. Die Missempfindungen im Bereich des Daumens und des Zeigefingers seien nun vollstÃ¤ndig verschwunden. Es bestÃ¼nden reizlose NarbenverhÃ¤ltnisse. Festzustellen sei ein vermehrtes Schwitzen der rechten Hand bei ansonsten unauffÃ¤lliger Hauttrophik sowie Behaarung. FÃ¼r eine Algodystrophie bestÃ¼nden keine Anhaltspunkte. Die Handgelenksbeweglichkeit betrage bei Flexion/Extension 20-0-25Â°, bei Radial-/Ulnarabduktion 10-0-20Â° mit Schmerzen bei der Ulnarabduktion. Pro-/Supination seien seitensymmetrisch mÃ¶glich. Die Fingerstreckung sei frei, die Fingerbeugung leichtgradig eingeschrÃ¤nkt. Der vollstÃ¤ndige Faustschluss sei knapp mÃ¶glich, die SensibilitÃ¤t und Motorik sowie die Durchblutung beidseits intakt. Es bestehe ein zeitgerechter Verlauf nach dem operativen Eingriff. Der Patient sei darauf hingewiesen worden, dass es aufgrund der GrÃ¶sse des Eingriffs bis zwei Jahre dauern kÃ¶nne, um eine Beweglichkeit von ca. 40Â° Flexion und 60Â° Extension zu erreichen. FÃ¼r schwere Arbeiten sei der Patient weiterhin zu 100 % arbeitsunfÃ¤hig. FÃ¼r leichtere Arbeiten mit der rechten Hand sei er dagegen zu 100 % arbeitsfÃ¤hig und befinde sich auf Arbeitssuche (Urk. 9/13 S. 7 f.).</w:t>
      </w:r>
    </w:p>
    <w:p>
      <w:r>
        <w:t>Â Â Â Â Â Â Â Â  Dr. Y.___ berichtete am 2./3. Februar 2006, dass der Patient Schmerz und Missempfindung im operierten rechten Handgelenk angebe. Es bestehe eine Kraftminderung und eine BewegungseinschrÃ¤nkung im rechten Handgelenk in allen Ebenen. Er attestierte eine volle ArbeitsunfÃ¤higkeit in der angestammten TÃ¤tigkeit als Bauhilfsarbeiter und hielt dazu fest, dass das operierte Handgelenk dauernd eingeschrÃ¤nkt sein werde. Dem BeschwerdefÃ¼hrer sei jedoch eine behinderungsangepasste TÃ¤tigkeit ganztags zumutbar (Urk. 9/13 S. 3-6).</w:t>
      </w:r>
    </w:p>
    <w:p>
      <w:r>
        <w:t>4.1.2Â Â Â Â Â Â Â Â  GegenÃ¼ber der Arbeitslosenversicherung fÃ¼hrte Dr. Y.___ am 16. Mai 2006 aus, der BeschwerdefÃ¼hrer sei in seiner angestammten TÃ¤tigkeit als Bauarbeiter zu 100 % arbeitsunfÃ¤hig, da das operierte Handgelenk fÃ¼r diese Arbeit definitiv nicht mehr tauglich sei. In einer sogenannten VerweistÃ¤tigkeit sei der Versicherte zu 50 % arbeitsunfÃ¤hig, das heisse, er kÃ¶nne keine schweren Arbeiten verrichten, die das rechte Handgelenk belasteten (Urk. 9/24).</w:t>
      </w:r>
    </w:p>
    <w:p>
      <w:r>
        <w:t>Â Â Â Â Â Â Â Â  Aus dem Bericht der UniversitÃ¤tsklinik Z.___ vom 2. Oktober 2006 geht hervor, dass der BeschwerdefÃ¼hrer Ã¼ber unverÃ¤nderte belastungsabhÃ¤ngige Schmerzen im Bereich des rechten Handgelenks berichtete. Eine regelmÃ¤ssige Schmerzmitteleinnahme finde nicht statt. Die Operationsnarbe sei reizlos, Druckdolenzen im Bereich der Narbe bestÃ¼nden keine. Dagegen bestehe eine leichte Druckdolenz im Bereich der ulnaren Anteile. Die Beweglichkeit des Handgelenks rechts betrage bei Flexion/Extension 20/0/45Â°, bei Pro-/Supination 75/0/85Â° sowie bei Radial-/Ulnarduktion 10/0/30Â°. Die Faustschlusskraft nach Jamar betrage rechts 15 kg, links 35 kg. Die periphere SensibilitÃ¤t, Motorik und Durchblutung sei intakt. Der Patient gebe vor allem Schmerzen in forcierter Endstellung sÃ¤mtlicher Bewegungen an. Unter Ablenkung brauche es deutlich mehr Kraftaufwand, um Schmerzen zu provozieren. Die Spezialisten hielten schliesslich fest, dass insgesamt ein recht gutes Ergebnis erreicht worden sei. Die Beweglichkeit sei erwartungsgemÃ¤ss etwas eingeschrÃ¤nkt, ebenso die Kraft. Letztere kÃ¶nnte unter UmstÃ¤nden mit gezielter Physiotherapie noch verbessert werden. Das Handgelenk sei dennoch nicht mehr fÃ¼r schwere Arbeiten wie im angestammten Beruf als Bauarbeiter belastbar. FÃ¼r schwere Beanspruchung des Handgelenks und repetitive Bewegungen wÃ¼rden sie eine ArbeitsunfÃ¤higkeit von 100 % sehen. FÃ¼r leichte Arbeit, allenfalls mit gleichzeitiger Ruhestellung in einer Handgelenksmanschette, sei eine 50%ige ArbeitsfÃ¤higkeit ihrer Ansicht nach gegeben. Eine definitive Beurteilung mÃ¼ssten sie jedoch der Invalidenversicherung Ã¼berlassen (Urk. 9/28).</w:t>
      </w:r>
    </w:p>
    <w:p>
      <w:r>
        <w:t>4.1.3Â Â  Die im Bericht der UniversitÃ¤tsklinik Z.___ vom 2. Oktober 2006 beschriebenen objektiven Befunde lassen eher auf eine Verbesserung der gesundheitlichen Situation gegenÃ¼ber der Untersuchung vom Januar 2006 schliessen; so zeigte sich beispielsweise eine nicht unerhebliche Verbesserung der Beweglichkeit des betroffenen Handgelenks sowie eine deutliche Verbesserung der Kraft des Faustschlusses. Da die KlinikÃ¤rzte bereits im Januar 2006 dafÃ¼r hielten, dass dem BeschwerdefÃ¼hrer eine leichte, behinderungsangepasste TÃ¤tigkeit mit einem Pensum von 100 % zumutbar sei, ist nicht nachvollziehbar, weshalb er im Oktober 2006, trotz eines verbesserten gesundheitlichen Zustandes, aus somatischer Sicht bloss noch zu 50 % arbeitsfÃ¤hig sein sollte. Entsprechend kann auf die EinschÃ¤tzung der ArbeitsfÃ¤higkeit im Bericht vom 2. Oktober 2006 nicht abgestellt werden.</w:t>
      </w:r>
    </w:p>
    <w:p>
      <w:r>
        <w:t>Â Â Â Â Â Â Â Â  Dasselbe gilt fÃ¼r den Bericht des Dr. Y.___ vom 16. Mai 2006. Da Dr. Y.___ nicht dartut, dass eine Verschlechterung seit seiner frÃ¼heren Beurteilung eingetreten ist, ist nicht nachvollziehbar, weshalb dem BeschwerdefÃ¼hrer eine VerweistÃ¤tigkeit bloss noch mit einem Pensum von 50 % zumutbar sein sollte. Auch auf diesen Bericht kann somit nicht abgestellt werden.</w:t>
      </w:r>
    </w:p>
    <w:p>
      <w:r>
        <w:t>Â Â Â Â Â Â Â Â  Nach dem Gesagten ist mit dem im Sozialversicherungsrecht massgebenden Beweisgrad der Ã¼berwiegenden Wahrscheinlichkeit erstellt, dass dem BeschwerdefÃ¼hrer aus somatischer Sicht eine leidensangepasste leichte TÃ¤tigkeit mit einem vollen Pensum zumutbar ist.</w:t>
      </w:r>
    </w:p>
    <w:p>
      <w:r>
        <w:rPr>
          <w:b/>
        </w:rPr>
        <w:t>E. 4.2</w:t>
      </w:r>
    </w:p>
    <w:p>
      <w:r>
        <w:t>4.2.1Â Â  Dr. med. A.___, Facharzt fÃ¼r Psychiatrie und Psychotherapie FMH, diagnostizierte eine anhaltende somatoforme SchmerzstÃ¶rung (ICD-10 F45.4) und eine AnpassungsstÃ¶rung mit lÃ¤ngerer depressiver Reaktion auf dem Boden anhaltender psychosozialer, somatischer Belastung (ICD-10 F43.21). Er hielt fest, der 51jÃ¤hrige, etwas Ã¤lter aussehende, stÃ¤mmige und gross gewachsene Patient imponiere klagsam, verbittert sowie mitteilungsbedÃ¼rftig und sei in seinem Schmerz sehr verankert. Affektiv sei er angespannt, mÃ¼de und ausgelaugt, ein affektiver Rapport komme jedoch schnell zustande. Aktuell bestehe weder SuizidalitÃ¤t noch FremdgefÃ¤hrdung. Der Patient schildere eine Schmerzausbreitung. Es bestÃ¼nden sodann ausgeprÃ¤gte Stimmungsschwankungen mit Morgentief, GedankengrÃ¼beln, Vergesslichkeit, Aufmerksamkeits- und KonzentrationsstÃ¶rungen. Weiter bestehe eine tiefe Stresstoleranzschwelle im Alltag mit Affektinkontinenz, innerer Anspannung sowie ausgeprÃ¤gter depressiv-paranoider Verarbeitung. Insgesamt sei davon auszugehen, dass der Patient psychisch nicht in der Lage gewesen sei, die operative Versorgung des Handgelenks rechts mit Schmerzsymptomatik in adÃ¤quater Weise zu verarbeiten. Es sei deshalb zu einer erheblichen psychischen Fehlentwicklung im Sinne einer anhaltenden somatoformen SchmerzstÃ¶rung gekommen. Dr. A.___ attestierte dem BeschwerdefÃ¼hrer aus psychischen GrÃ¼nden schliesslich eine ArbeitsunfÃ¤higkeit von 50 % (Urk. 9/29).</w:t>
      </w:r>
    </w:p>
    <w:p>
      <w:r>
        <w:t>4.2.2Â Â  Wie bereits erwÃ¤hnt (oben Erw. 1.3) begrÃ¼ndet eine diagnostizierte somatoforme SchmerzstÃ¶rung als solche noch keine InvaliditÃ¤t; vielmehr besteht eine Vermutung, dass sie mit zumutbarer Willensanstrengung Ã¼berwindbar ist. Eine psychische KomorbiditÃ¤t von erheblicher Schwere, AusprÃ¤gung und Dauer ist sodann entgegen der in der Beschwerde vertretenen Auffassung nicht ausgewiesen. Aus dem Bericht des behandelnden Psychiaters geht hervor, dass die festgestellte depressive Episode als reaktive Begleiterscheinung zur somatoformen SchmerzstÃ¶rung zu verstehen ist. Letztlich erÃ¼brigt sich jedoch eine nÃ¤here PrÃ¼fung der KomorbiditÃ¤t; selbst wenn die diagnostizierte StÃ¶rung als selbstÃ¤ndiges, von der SchmerzstÃ¶rung losgelÃ¶stes Leiden anzusehen wÃ¤re, wÃ¼rde sie die nach der Rechtsprechung erforderliche erhebliche Schwere, AusprÃ¤gung und Dauer nicht aufweisen (vgl. dazu etwa Urteil der I. sozialrechtlichen Abteilung des Bundesgerichts vom 19. Juni 2008, 8C_478/2007, Erw. 3.3.2). Zu beachten ist ausserdem, dass die gestellte psychiatrische Diagnose (Erw. 4.2.1) nach der hÃ¶chstrichterlichen Rechtsprechung allgemein im Grenzbereich dessen zu situieren ist, was Ã¼berhaupt noch als krankheitswertig im Sinne des Gesetzes und potentiell invalidisierendes Leiden gelten kann (vgl. etwa Urteil der II. sozialrechtlichen Abteilung des Bundesgerichts vom 15. September 2008 in Sachen A., 9F_9/2007, Erw. 4.2.3.2). Da keine kÃ¶rperlichen Begleiterkrankungen vorliegen, welche die ArbeitsfÃ¤higkeit in einer angepassten leichten TÃ¤tigkeit andauernd beeintrÃ¤chtigen kÃ¶nnten, und auch keine Anhaltspunkte dafÃ¼r bestehen, dass ein anderes Kriterium erfÃ¼llt wÃ¤re, welches die Zumutbarkeit einer Willensanstrengung zur Ãberwindung der SchmerzstÃ¶rung oder ihrer Folgen in Frage stellen kÃ¶nnte, ist erstellt, dass der BeschwerdefÃ¼hrer trotz seiner gesundheitlichen BeeintrÃ¤chtigung in einer leidensangepassten TÃ¤tigkeit mit einem vollen Pensum arbeitsfÃ¤hig ist.</w:t>
      </w:r>
    </w:p>
    <w:p>
      <w:r>
        <w:rPr>
          <w:b/>
        </w:rPr>
        <w:t>E. 5</w:t>
      </w:r>
    </w:p>
    <w:p>
      <w:r>
        <w:t>5.1Â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5.2</w:t>
      </w:r>
    </w:p>
    <w:p>
      <w:r>
        <w:t>5.2.1Â Â  FÃ¼r die Bemessung des Valideneinkommens ist entscheidend, was die versicherte Person im massgebenden Zeitpunkt des Rentenbeginns (vgl. BGE 129 V 222 mit Hinweis) nach dem Beweisgrad der Ã¼berwiegenden Wahrscheinlichkeit als Gesunde tatsÃ¤chlich verdienen wÃ¼rde und nicht, was sie bestenfalls verdienen kÃ¶nnte. Die Ermittlung des Valideneinkommens muss so konkret wie mÃ¶glich erfolgen. Da die bisherige TÃ¤tigkeit ohne Gesundheitsschaden erfahrungsgemÃ¤ss fortgesetzt worden wÃ¤re, ist in der Regel vom letzten Lohn auszugehen, der vor Eintritt der GesundheitsschÃ¤digung erzielt wurde. Dieses Gehalt ist wenn nÃ¶tig der Teuerung und der realen Einkommensentwicklung anzupassen (SVR 2008 IV Nr. 35 S. 118 Erw. 3.2.2 [I 822/06]).</w:t>
      </w:r>
    </w:p>
    <w:p>
      <w:r>
        <w:t>Â Â Â Â Â Â Â Â  Abweichend vom Grundsatz, dass das - so konkret wie mÃ¶glich zu ermittelnde - Valideneinkommen auf einem vor Eintritt des Gesundheitsschadens tatsÃ¤chlich erzielten Erwerb fussen soll, kann im Wesentlichen in zwei Konstellationen auf sogenannte TabellenlÃ¶hne (im Regelfall gemÃ¤ss LSE) zurÃ¼ckgegriffen werden: Nach der Rechtsprechung sind invaliditÃ¤tsfremde Gesichtspunkte (z.B. geringe Schulbildung, fehlende berufliche Ausbildung, mangelnde Sprachkenntnisse, beschrÃ¤nkte AnstellungsmÃ¶glichkeiten wegen Saisonnierstatus) im Rahmen des Einkommensvergleichs gemÃ¤ss Art. 16 ATSG entweder gar nicht oder dann aber bei beiden VergleichsgrÃ¶ssen gleichmÃ¤ssig zu berÃ¼cksichtigen (BGE 129 V 222 Erw. 4.4 S. 225 mit Hinweisen). Wird in einem solchen Fall beim Invalideneinkommen die der verbliebenen LeistungsfÃ¤higkeit entsprechende Ã¼bliche Entlohnung herangezogen, so darf das Valideneinkommen nicht nach dem vor Eintritt der InvaliditÃ¤t effektiv erzielten Lohn ermittelt werden, wenn dieser in erheblichem Ausmass von einkommensmindernden Faktoren beeinflusst war. Entsprechende Ãberlegungen gelten auch im Hinblick auf die Bezeichnung der zutreffenden Tabelle (branchenspezifisch oder gesamtarbeitsmarktbezogen). Wenn allerdings aufgrund der UmstÃ¤nde des Einzelfalls anzunehmen ist, der Versicherte hÃ¤tte sich ohne gesundheitliche BeeintrÃ¤chtigung voraussichtlich dauernd aus freien StÃ¼cken mit einer bescheidenen ErwerbstÃ¤tigkeit begnÃ¼gt, so ist darauf abzustellen (BGE 125 V 146 Erw. 5c/bb S. 157). Fehlen aussagekrÃ¤ftige konkrete Anhaltspunkte im Hinblick auf den letzten vor Eintritt der GesundheitsschÃ¤digung erzielten Lohn, ist auf Erfahrungs- und Durchschnittswerte zurÃ¼ckzugreifen. In den Durchschnittswerten der LSE schlÃ¤gt sich nieder, was eine Person mit gleichen beruflichen Voraussetzungen wie der Versicherte verdienen kÃ¶nnte. Auf sie darf jedoch im Rahmen der InvaliditÃ¤tsbemessung nur unter MitberÃ¼cksichtigung der fÃ¼r die EntlÃ¶hnung im Einzelfall relevanten persÃ¶nlichen und beruflichen Faktoren abgestellt werden (zum Ganzen Urteil der II. sozialrechtlichen Abteilung des Bundesgerichts vom 28. August 2008 in Sachen J., 9C_266/2008, Erw. 3.1 und 3.2 mit diversen Hinweisen).</w:t>
      </w:r>
    </w:p>
    <w:p>
      <w:r>
        <w:t>5.2.2Â Â  Nach dem Verlust seiner Festanstellung als Bauhilfsarbeiter bei der B.___ AG, C.___, per Ende Juli 2003, bezog der BeschwerdefÃ¼hrer Taggelder der Arbeitslosenversicherung. Von MÃ¤rz 2004 bis Mai 2005 war er fÃ¼r eine Personalvermittlungsfirma im Stundenlohn beschÃ¤ftigt (Urk. 9/10, 9/11 und 9/12). Im Jahr 2004 erzielte er wÃ¤hrend 10 Monaten ein Bruttoeinkommen von Fr. 40'196.--; aufgerechnet auf ein volles Jahr ergibt dies ein jÃ¤hrliches Einkommen von Fr. 48'235.-- (Urk. 9/12). Im Jahr 2005 erzielte der BeschwerdefÃ¼hrer mit seinen EinsÃ¤tzen bis Mai sodann AHV-pflichtige BruttoeinkÃ¼nfte in HÃ¶he von Fr. 18'520.-- (Urk. 9/11 S. 9); aufgerechnet auf ein volles Jahr entspricht dies einem Jahreseinkommen von Fr. 44'448.--. Da nicht davon ausgegangen werden kann, dass sich der BeschwerdefÃ¼hrer im Gesundheitsfall auf lÃ¤ngere Dauer mit diesen EinkÃ¼nften begnÃ¼gt hÃ¤tte, sind sie bei der Bemessung des Valideneinkommens nicht zu berÃ¼cksichtigen. Stattdessen ist auf statistische Angaben zurÃ¼ckzugreifen und ein Tabellenlohn der vom Bundesamt fÃ¼r Statistik periodisch herausgegebenen Schweizerischen Lohnstrukturerhebung (LSE) fÃ¼r einen Arbeitsplatz derjenigen Branche heranzuziehen, dessen Anforderungen der BeschwerdefÃ¼hrer ohne Gesundheitsschaden erfÃ¼llten kÃ¶nnte. Als bisherigem Bauhilfsarbeiter wÃ¤ren ihm hauptsÃ¤chlich Stellen im Baugewerbe offengestanden; entsprechend ist vom Zentralwert (Median) des standardisierten monatlichen Bruttolohns (inklusive 13. Monatslohn, basierend auf einer wÃ¶chentlichen Arbeitszeit von 40 Stunden) fÃ¼r einen mÃ¤nnlichen Hilfsarbeiter (Anforderungsniveau 4) im Baugewerbe auszugehen. Dieser betrug im fÃ¼r die InvaliditÃ¤tsbemessung massgeblichen Jahr 2006 (Eintritt der ArbeitsunfÃ¤higkeit im Mai 2005, Urk. 9/13) Fr. 5'007.-- (Tabelle TA1 der LSE 2006, S. 25). Aufgerechnet auf die in der Baubranche im Jahr 2006 durchschnittliche betriebsÃ¼bliche wÃ¶chentliche Arbeitszeit von 41,7 Stunden (Die Volkswirtschaft 12-2008 S. 94 Tabelle B9.2) ergibt sich ein jÃ¤hrliches Einkommen von Fr. 62'638.--, welches der BeschwerdefÃ¼hrer ohne gesundheitliche BeeintrÃ¤chtigung erzielen kÃ¶nnte.</w:t>
      </w:r>
    </w:p>
    <w:p>
      <w:r>
        <w:rPr>
          <w:b/>
        </w:rPr>
        <w:t>E. 5.3</w:t>
      </w:r>
    </w:p>
    <w:p>
      <w:r>
        <w:t>5.3.1Â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LSE herangezogen werden (BGE 126 V 76 f. Erw. 3b/aa und bb, vgl. auch BGE 129 V 475 Erw. 4.2.1).</w:t>
      </w:r>
    </w:p>
    <w:p>
      <w:r>
        <w:t>Â Â Â Â Â Â Â Â  Wird das Invalideneinkommen auf der Grundlage von statistischen Durchschnittswerten ermittelt, ist der entsprechende Ausgangswert allenfalls zu kÃ¼rzen.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 Bei der HÃ¶he des (im konkreten Fall grundsÃ¤tzlich angezeigten) Abzugs vom Tabellenlohn handelt es sich um eine typische Ermessensfrage (vgl. BGE 132 V 393 Erw. 3.3).</w:t>
      </w:r>
    </w:p>
    <w:p>
      <w:r>
        <w:t>5.3.2Â Â  FÃ¼r die Bestimmung des Invalideneinkommens ist vorliegend ebenfalls ein statistischer Tabellenlohn heranzuziehen. Auf dem hypothetischen ausgeglichenen Arbeitsmarkt (zum Begriff vgl. etwa Urteil des damaligen EidgenÃ¶ssischen Versicherungsgerichts in Sachen E. vom 10. Juli 2006, I 186/05, Erw. 2.3) finden sich genÃ¼gend adaptierte TÃ¤tigkeiten (z.B. Kontroll- und ÃberwachungstÃ¤tigkeiten), welche dem BeschwerdefÃ¼hrer trotz seiner gesundheitlichen EinschrÃ¤nkungen und unter BerÃ¼cksichtigung seiner FÃ¤higkeiten offen stehen. Entsprechend ist vom nicht nach Branchen differenzierten standardisierten monatlichen Bruttolohn (inklusive 13. Monatslohn, basierend auf einer wÃ¶chentlichen Arbeitszeit von 40 Stunden) fÃ¼r mÃ¤nnliche ArbeitskrÃ¤fte an ArbeitsplÃ¤tzen des niedrigsten Anforderungsniveaus (Kategorie 4) von Fr. 4'732.-- auszugehen (Tabelle TA1 der LSE 2006, S. 25). Aufgerechnet auf die durchschnittliche betriebsÃ¼bliche Arbeitszeit von 41,7 Stunden pro Woche im Jahr 2006 (vgl. Die Volkswirtschaft 12-2008 S. 94 Tabelle B9.2) ergibt dies ein Bruttoeinkommen von Fr. 59'198.--.</w:t>
      </w:r>
    </w:p>
    <w:p>
      <w:r>
        <w:t>Â Â Â Â Â Â Â Â  Da dem BeschwerdefÃ¼hrer als gesundheitlich beeintrÃ¤chtigter Person nur ein beschrÃ¤nktes TÃ¤tigkeitsspektrum offensteht, berÃ¼cksichtigte die IV-Stelle einen leidensbedingten Abzug von 20 %, der allerdings als eher grosszÃ¼gig zu betrachten ist. Entgegen der in der Beschwerde vertretenen Auffassung wirken sich das Alter des BeschwerdefÃ¼hrers, fehlende Dienstjahre oder mangelhafte Kenntnisse der Landessprache kaum auf die EntlÃ¶hnung bei Arbeitsstellen des niedrigsten Anforderungsniveaus aus.</w:t>
      </w:r>
    </w:p>
    <w:p>
      <w:r>
        <w:t>5.4Â Â Â Â  Bei einem solchermassen festgelegten Invalideneinkommen von Fr. 47'358.-- (Fr. 59'198.-- ./. 20 %) resultiert im Vergleich zum Valideneinkommen von Fr. 62'638.-- eine Erwerbseinbusse von Fr. 15'280.--, was einem rentenausschliessenden InvaliditÃ¤tsgrad von 24 % entspricht (zur Rundung: BGE 130 V 121 Erw. 3.2). Damit ist der angefochtene Einspracheentscheid im Ergebnis nicht zu beanstanden und die Beschwerde abzuweisen.</w:t>
      </w:r>
    </w:p>
    <w:p>
      <w:r>
        <w:t>6.Â Â Â Â Â Â Â Â  GestÃ¼tzt auf Art. 69 Abs. 1 bis IVG in der seit dem 1. Juli 2006 in Kraft stehenden Fassung ist das Verfahren fÃ¼r die unterliegende Partei kostenpflichtig. Die Kosten sind unabhÃ¤ngig vom Streitwert nach dem Verfahrensaufwand festzulegen und vorliegend auf Fr. 600.-- anzusetzen. Entsprechend dem Ausgang des Verfahrens sind sie dem unterliegenden BeschwerdefÃ¼hrer aufzuerlegen.</w:t>
      </w:r>
    </w:p>
    <w:p>
      <w:r>
        <w:t>Das Gericht erkennt:</w:t>
      </w:r>
    </w:p>
    <w:p>
      <w:r>
        <w:t>1.Â Â Â Â Â Â Â Â  Die Beschwerde wird abgewiesen, soweit auf sie eingetreten wird.</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Winterthur-ARAG Rechtsschutzversicherungs-Gesellschaft</w:t>
      </w:r>
    </w:p>
    <w:p>
      <w:r>
        <w:t>- Sozialversicherungsanstalt des Kantons ZÃ¼rich, IV-Stelle</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