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IV.2007.00630 vom 23. März 2009</w:t>
      </w:r>
    </w:p>
    <w:p>
      <w:r>
        <w:t>ZH Sozialversicherungsgericht, 2009-03-23, DE</w:t>
      </w:r>
    </w:p>
    <w:p>
      <w:r>
        <w:rPr>
          <w:b/>
        </w:rPr>
        <w:t xml:space="preserve">Quelle: </w:t>
      </w:r>
      <w:r>
        <w:t>https://mcp.opencaselaw.ch/entscheid/zh_sozialversicherungsgericht_IV.2007.00630</w:t>
      </w:r>
    </w:p>
    <w:p>
      <w:r>
        <w:t>FR: ZH_SOZIALVERSICHERUNGSGERICHT IV.2007.00630 du 23 mars 2009</w:t>
      </w:r>
    </w:p>
    <w:p>
      <w:r>
        <w:t>IT: ZH_SOZIALVERSICHERUNGSGERICHT IV.2007.00630 del 23 marzo 2009</w:t>
      </w:r>
    </w:p>
    <w:p>
      <w:pPr>
        <w:pStyle w:val="Heading2"/>
      </w:pPr>
      <w:r>
        <w:t>Erwägungen</w:t>
      </w:r>
    </w:p>
    <w:p>
      <w:r>
        <w:rPr>
          <w:b/>
        </w:rPr>
        <w:t>E. 3</w:t>
      </w:r>
    </w:p>
    <w:p>
      <w:r>
        <w:t>3.1Â Â Â Â Â Â Â Â  Massgebend fÃ¼r die Zusprechung einer halben Invalidenrente ab dem 7. Februar 2000 (VerfÃ¼gung vom 26. November 2002) war das Gutachten der MEDAS Zentralschweiz vom 19. MÃ¤rz 2002 (Urk. 11/31 S. 1-19). Darin wurden folgende Diagnosen mit wesentlicher EinschrÃ¤nkung der zumutbaren ArbeitsfÃ¤higkeit gestellt:</w:t>
      </w:r>
    </w:p>
    <w:p>
      <w:r>
        <w:t>- Am ehesten emotional instabile PersÃ¶nlichkeitsstÃ¶rung (Borderline-Typus, ICD 10: F60.31);</w:t>
      </w:r>
    </w:p>
    <w:p>
      <w:r>
        <w:t>- Schmerzhafter Residualzustand des rechten Kniegelenkes mit Quadrizepsatrophie bei Status nach Skiunfall 1988 mit Ruptur des vorderen Kreuzbandes, partieller Ruptur des medialen Seitenbandes und des Ligamentum meniscofemorale, Status nach Operation mit Kreuzbanddurchzugsnaht, Augmentationsplastik und Bandnaht am 20. Februar 1988, Status nach Velosturz 1990 mit nachfolgender, erneuter InstabilitÃ¤t, Status nach erneuter Operation des rechten vorderen Kreuzbandes transarthroskopisch mit gleichzeitiger partieller medialer und lateraler Meniskektomie 10.12.1993, Status nach postoperativer akuter Poplitealthrombose rechts und nach Lungenembolien 02/1994, Status nach initialer Algodystrophie, insbesondere von Patella und Femur 07/1994, Status nach Osteosynthesenmaterialentfernung und Gelenktoilette 10.05.1995;</w:t>
      </w:r>
    </w:p>
    <w:p>
      <w:r>
        <w:t>- Chronische Supraspinatussehnentendinopathie rechts bei HyperlaxitÃ¤t;</w:t>
      </w:r>
    </w:p>
    <w:p>
      <w:r>
        <w:t>- Periarthropathia coxae links bei Verdacht auf Coxa saltans links bei HyperlaxitÃ¤t;</w:t>
      </w:r>
    </w:p>
    <w:p>
      <w:r>
        <w:t>- Rezidivierendes zervikospondylogenes Syndrom bei Segmentdegeneration C4-C7, Chondrose C4/5, mÃ¤ssige Osteochondrose und Unkose C5/6 und C6/7;</w:t>
      </w:r>
    </w:p>
    <w:p>
      <w:r>
        <w:t>- Schmerzhafter Residualzustand Metakarpale V rechts bei Rotationsfehlstellung des Kleinfingers rechts bei Status nach Fraktur des Mittelhandknochens V rechts 1991;</w:t>
      </w:r>
    </w:p>
    <w:p>
      <w:r>
        <w:t>- Status nach Riss des hinteren Kreuzbandes des linken Knies zirka 1985 mit primÃ¤r operativer Behandlung.</w:t>
      </w:r>
    </w:p>
    <w:p>
      <w:r>
        <w:t>Â Â Â Â Â Â Â Â  Weiter wurde im Gutachten festgehalten, dass die BeschwerdefÃ¼hrerin aus rheumatologischer Sicht als Lehrerin zu 90 %, als Serviceangestellte zu 50 % und in einer angepassten TÃ¤tigkeit gar zu 100 % arbeitsfÃ¤hig sei. Aus psychiatrischer Sicht betrage die ArbeitsunfÃ¤higkeit 50 %. In einer therapeutischen Beziehung kÃ¶nne sie "vorÃ¼bergehend eher zunehmen", sollte jedoch "langfristig bei 50 % stabiler ArbeitsfÃ¤higkeit verharren".</w:t>
      </w:r>
    </w:p>
    <w:p>
      <w:r>
        <w:t>3.2Â Â Â Â  Dr. med. B.___, Spezialarzt FMH fÃ¼r Psychiatrie und Psychotherapie, stellte in seinem Bericht vom 8. November 2004 (Urk. 11/59) folgende Diagnose mit Auswirkung auf die ArbeitsfÃ¤higkeit: Rezidivierende depressive StÃ¶rung mit somatischem Syndrom, gegenwÃ¤rtig mittelgradige Episode, nebst zahlreichen somatischen Diagnosen. Weiter fÃ¼hrt Dr. B.___ aus, dass die BeschwerdefÃ¼hrerin zu 100 % arbeitsunfÃ¤hig sei. Sie habe zunehmende Schmerzen in den HÃ¼ften und im Schulter-Nackenbereich. Die psychische Situation habe sich verschlechtert. Die BeschwerdefÃ¼hrerin sei durch die Entwicklung noch depressiver geworden als bisher. Sie brauche eine intensive antidepressive Therapie und sei damit einigermassen, aber auf tiefem Niveau, stabil.</w:t>
      </w:r>
    </w:p>
    <w:p>
      <w:r>
        <w:t>3.3Â Â Â Â  Im Gutachten des D.___ vom 29. November 2006 (Urk. 11/66) werden demgegenÃ¼ber keine Diagnosen mit Auswirkungen auf die ArbeitsfÃ¤higkeit festgehalten; sowohl in der zuletzt ausgefÃ¼hrten TÃ¤tigkeit in einer Plakatfirma als auch als Primarlehrerin bestehe eine 100%ige ArbeitsfÃ¤higkeit. Der Gesundheitszustand habe sich insofern verÃ¤ndert, als aus psychiatrischer Sicht im Vergleich zum Bericht von Dr. B.___ aktuell keine Depression mehr vorliege. Aus rheumatologischer Sicht bestÃ¼nden teils posttraumatisch bedingte aber nur geringfÃ¼gige strukturelle VerÃ¤nderungen im HÃ¼ftbereich links, im Kniebereich rechts sowie im Cervicalbereich, welche hÃ¶chstens zu qualitativen EinschrÃ¤nkungen (vermeiden von repetitivem Knien und Ãberkopfarbeiten) fÃ¼hren wÃ¼rden.</w:t>
      </w:r>
    </w:p>
    <w:p>
      <w:r>
        <w:rPr>
          <w:b/>
        </w:rPr>
        <w:t>E. 4</w:t>
      </w:r>
    </w:p>
    <w:p>
      <w:r>
        <w:t>4.1Â Â Â Â  Die von der BeschwerdefÃ¼hrerin hervorgehobene Diskrepanz zwischen dem D.___-Gutachten vom 29. November 2006 und dem Gutachten der MEDAS vom 19. MÃ¤rz 2002 hinsichtlich der Arbeits(un)fÃ¤higkeit aus psychiatrischer Sicht kann fÃ¼r sich allein noch nicht zum Anlass weiterer AbklÃ¤rungen gemacht werden. Denn abgesehen davon, dass die beiden Gutachten unterschiedliche ZeitrÃ¤ume beleuchten, erÃ¶ffnet eine solche Exploration dem begutachtenden Psychiater praktisch immer einen gewissen Spielraum, innerhalb dessen verschiedene medizinisch-psychiatrische Interpretationen mÃ¶glich, zulÃ¤ssig und zu respektieren sind, sofern der Experte lege artis vorgegangen ist (vgl. etwa Urteil des damaligen EidgenÃ¶ssischen Versicherungsgerichts in Sachen H. vom 18. April 2006, I 783/05, Erw. 2.2).</w:t>
      </w:r>
    </w:p>
    <w:p>
      <w:r>
        <w:t>4.2Â Â Â Â Â Â Â Â  Dagegen fÃ¤llt entscheidend ins Gewicht, dass das MEDAS-Gutachten vom MÃ¤rz 2002 dem D.___ offenbar nicht vorgelegen und dieses sich dazu folglich nicht geÃ¤ussert hat. Namentlich im Revisionsverfahren aber ist Kenntnis der relevanten Vorakten (vgl. allgemein BGE 125 V 352 Erw. 3a) wichtig. Denn nur so kann sich der Gutachter den bisherigen Verlauf vorstellen und Ã¼berprÃ¼fen, welche EinschÃ¤tzungen schon vorgenommen wurden, die er in der Beurteilung kommentieren soll (vgl. Leitlinien der Schweizerischen Gesellschaft fÃ¼r Versicherungspsychiatrie fÃ¼r die Begutachtung psychischer StÃ¶rungen, in: SAeZ 2004 S. 1050).</w:t>
      </w:r>
    </w:p>
    <w:p>
      <w:r>
        <w:t>Â Â Â Â Â Â Â Â  Nach zweimaliger psychiatrischer Exploration sah die MEDAS die ArbeitsfÃ¤higkeit vorab durch eine emotional instabile PersÃ¶nlichkeitsstÃ¶rung (Borderline-Typ, ICD-10 F60.31) eingeschrÃ¤nkt, was schliesslich zur Zusprache einer halben Rente fÃ¼hrte. In Unkenntnis dessen weist das D.___ nun lediglich darauf hin, dass im Gegensatz zum Bericht des Dr. B.___ (vom 28. September 2004) die dort beschriebene rezidivierende depressive StÃ¶rung mit somatischem Syndrom und mittelgradiger Episode remittiert sei. Zu Vorliegen und Verlauf der PersÃ¶nlichkeitsstÃ¶rung Ã¤ussern sich die D.___-Gutachter - nach nur einmaliger psychiatrischer Untersuchung - nicht; auch nicht zur Frage einer allfÃ¤lligen Neutralisierung der PersÃ¶nlichkeitsstÃ¶rung durch spezifische Entwicklungsbedingungen (vgl. dazu Venzlaff/Foerster, Psychiatrische Begutachtung, 4. Aufl., MÃ¼nchen 2004, S. 257). Entsprechende Angaben sind aber unverzichtbar, nachdem die Ãrzte der MEDAS immerhin von einer langfristig bei 50 % liegenden stabilen Arbeits(un)fÃ¤higkeit aus psychiatrischer Sicht ausgegangen waren.</w:t>
      </w:r>
    </w:p>
    <w:p>
      <w:r>
        <w:t>Â Â Â Â Â Â Â Â  Die Sache ist daher zu weiterer AbklÃ¤rung und neuem Entscheid Ã¼ber den Rentenanspruch an die Verwaltung zurÃ¼ckzuweisen, wobei unter anderem zu berÃ¼cksichtigen sein wird, dass nach den Klassifikationskriterien der Weltgesundheitsorganisation zur ICD-10 ein einzelnes Interview zur Diagnosestellung einer PersÃ¶nlichkeitsstÃ¶rung in der Regel nicht ausreicht (vgl. Urteil des Bundesgerichts vom 22. Oktober 2008 in Sachen B., 8C_528/2008).</w:t>
      </w:r>
    </w:p>
    <w:p>
      <w:r>
        <w:rPr>
          <w:b/>
        </w:rPr>
        <w:t>E. 5</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700.- anzusetzen. Entsprechend dem Ausgang des Verfahrens sind die Gerichtskosten der Beschwerdegegnerin aufzuerlegen, weshalb sich eine PrÃ¼fung des Gesuches der BeschwerdefÃ¼hrerin um GewÃ¤hrung der unentgeltlichen ProzessfÃ¼hrung erÃ¼brigt.</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ist der BeschwerdefÃ¼hrerin eine ProzessentschÃ¤digung von Fr. 2'500.- (inkl. Barauslagen und Mehrwertsteuer) zuzusprechen. Somit ist auch das Gesuch um Bewilligung der unentgeltlichen Rechtsvertretung gegenstandslos.</w:t>
      </w:r>
    </w:p>
    <w:p>
      <w:r>
        <w:t>Das Gericht erkennt:</w:t>
      </w:r>
    </w:p>
    <w:p>
      <w:r>
        <w:t>1.Â Â Â Â Â Â Â Â  Die Beschwerde wird in dem Sinne gutgeheissen, dass die angefochtene VerfÃ¼gung vom 13. MÃ¤rz 2007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 Barauslagen und MWSt) zu bezahlen.</w:t>
      </w:r>
    </w:p>
    <w:p>
      <w:r>
        <w:t>4.Â Â Â Â Â Â Â Â Â Â  Zustellung gegen Empfangsschein an:</w:t>
      </w:r>
    </w:p>
    <w:p>
      <w:r>
        <w:t>- Rechtsanwalt Gunther Schreiber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