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IV.2007.00564 vom 20. Oktober 2008</w:t>
      </w:r>
    </w:p>
    <w:p>
      <w:r>
        <w:t>ZH Sozialversicherungsgericht, 2008-10-20, DE</w:t>
      </w:r>
    </w:p>
    <w:p>
      <w:r>
        <w:rPr>
          <w:b/>
        </w:rPr>
        <w:t xml:space="preserve">Quelle: </w:t>
      </w:r>
      <w:r>
        <w:t>https://mcp.opencaselaw.ch/entscheid/zh_sozialversicherungsgericht_IV.2007.00564</w:t>
      </w:r>
    </w:p>
    <w:p>
      <w:r>
        <w:t>FR: ZH_SOZIALVERSICHERUNGSGERICHT IV.2007.00564 du 20 octobre 2008</w:t>
      </w:r>
    </w:p>
    <w:p>
      <w:r>
        <w:t>IT: ZH_SOZIALVERSICHERUNGSGERICHT IV.2007.00564 del 20 ottobre 2008</w:t>
      </w:r>
    </w:p>
    <w:p>
      <w:pPr>
        <w:pStyle w:val="Heading2"/>
      </w:pPr>
      <w:r>
        <w:t>Erwägungen</w:t>
      </w:r>
    </w:p>
    <w:p>
      <w:r>
        <w:rPr>
          <w:b/>
        </w:rPr>
        <w:t>E. 2</w:t>
      </w:r>
    </w:p>
    <w:p>
      <w:r>
        <w:t>2.1Â Â Â Â  Die fÃ¼r die Festsetzung des Rentenbeginns anwendbaren gesetzlichen Bestimmungen hat die Beschwerdegegnerin in der BegrÃ¼ndung zu den angefochtenen VerfÃ¼gungen zutreffend dargelegt (Urk. 2/1 S. 3). Darauf ist zu verweisen.</w:t>
      </w:r>
    </w:p>
    <w:p>
      <w:r>
        <w:t>2.2Â Â Â Â  Die bis Ende 2003 in Kraft gewesenen gesetzlichen Grundlagen fÃ¼r die Zusprechung einer Zusatzrente fÃ¼r Ehegatten (altArt. 34 IVG u. altArt. 30 IVV) sind in der Vernehmlassung der Ausgleichskasse Hotela zutreffend dargelegt worden (Urk. 11 S. 1). Darauf ist ebenfalls zu verweisen.</w:t>
      </w:r>
    </w:p>
    <w:p>
      <w:r>
        <w:rPr>
          <w:b/>
        </w:rPr>
        <w:t>E. 3</w:t>
      </w:r>
    </w:p>
    <w:p>
      <w:r>
        <w:t>3.1Â Â Â Â  Umstritten ist allein die Frage des Anspruchsbeginns sowie der Anspruch auf eine Zusatzrente fÃ¼r den Ehemann. Die BeschwerdefÃ¼hrerin macht geltend, bis zum 10. Februar 2001 habe sie in einem Hotel gearbeitet. Bei der Arbeit sei ihr eine Deckenplatte auf den Kopf gefallen. Sie habe dadurch Kopf-, Schulter- und Nackenverletzungen erlitten, des Weiteren SchÃ¼rfungen am linken Vorderarm. Sie sei sehr erschrocken und in Ohnmacht gefallen. Die behandelnde Ãrztin Dr. med. E.___, FMH Physikalische Medizin, habe dies bestÃ¤tigt. Seit diesem Vorfall sei sie arbeitsunfÃ¤hig. Sie habe Arbeitsversuche unternommen, jedoch seien diese gescheitert. Die spÃ¤teren Untersuchungen hÃ¤tten gezeigt, dass sie seit dem Unfall nicht mehr arbeitsfÃ¤hig gewesen sei. Weshalb die Beschwerdegegnerin die Rente erst mit Wirkung ab 1. Juni 2003 zugesprochen habe, sei nicht nachvollziehbar. Nicht nachvollziehbar sei auch, weshalb keine Zusatzrente fÃ¼r den Ehemann zugesprochen worden sei (Urk. 1 S. 2).</w:t>
      </w:r>
    </w:p>
    <w:p>
      <w:r>
        <w:t>3.2Â Â Â Â  In der Vernehmlassung vom 29. Juni 2007 fÃ¼hrte die Beschwerdegegnerin aus, in Bezug auf die Frage des Beginns der Wartezeit sei das Gutachten der MEDAS F.___ vom 10. August 2006 schlÃ¼ssig und nachvollziehbar. Die jetzt vorliegenden invalidisierenden Beschwerden kÃ¶nnten nicht als Unfallfolgen taxiert werden. Dies sei im Unfallversicherungsverfahren rechtskrÃ¤ftig festgestellt worden (Urk. 8 S. 1).</w:t>
      </w:r>
    </w:p>
    <w:p>
      <w:r>
        <w:t>3.3Â Â Â Â  Der Vernehmlassung der Ausgleichskasse Hotela ist zu entnehmen, die BeschwerdefÃ¼hrerin habe seit 20. Juni 2003 Anspruch auf eine Rente. Da der Anspruch frÃ¼hestens nach Ablauf einer einjÃ¤hrigen Wartezeit entstehe, hÃ¤tte die BeschwerdefÃ¼hrerin unmittelbar vor ihrer ArbeitsunfÃ¤higkeit, das heisst bis zum 19. Juni 2002, eine ErwerbstÃ¤tigkeit ausÃ¼ben mÃ¼ssen, um auch den Anspruch auf eine Zusatzrente fÃ¼r den Ehemann zu erwerben. Aus dem Auszug aus dem individuellen Konto (IK-Auszug) gehe hervor, dass die BeschwerdefÃ¼hrerin tatsÃ¤chlich nur bis Januar 2002 eine ErwerbstÃ¤tigkeit ausgeÃ¼bt habe. Somit bestehe gemÃ¤ss altArt. 34 IVG kein Anspruch auf eine Zusatzrente. Bei der BeschwerdefÃ¼hrerin sei des Weiteren auch die Voraussetzung gemÃ¤ss altArt. 30 IVV nicht erfÃ¼llt gewesen. Sie habe nach der Aufgabe der ErwerbstÃ¤tigkeit kein Ersatzeinkommen bezogen und kÃ¶nne daher nicht einer erwerbstÃ¤tigen Person gleichgestellt werden (Urk. 11 S. 1 f.).</w:t>
      </w:r>
    </w:p>
    <w:p>
      <w:r>
        <w:rPr>
          <w:b/>
        </w:rPr>
        <w:t>E. 4</w:t>
      </w:r>
    </w:p>
    <w:p>
      <w:r>
        <w:t>4.1Â Â Â Â  Die MEDAS-Gutachter kamen im Gutachten vom 10. August 2006 zum Schluss, die erwerblich relevante psychische StÃ¶rung bestehe seit Juni 2002. Dies begrÃ¼ndeten sie damit, die erwerbliche BeeintrÃ¤chtigung sei durch die psychische StÃ¶rung der BeschwerdefÃ¼hrerin verursacht. Sie leide an einem schweren depressiven Episode mit psychotischem Syndrom. Die hierfÃ¼r massgebenden Symptome seien seit der Aufnahme der Behandlung durch Dr. med. G.___, Psychiatrie/Psychotherapie, im Juni 2002 (vgl. Urk. 9/24) dokumentiert. Es rechtfertige sich demzufolge, den Eintritt der ArbeitsunfÃ¤higkeit auf diesen Zeitpunkt zurÃ¼ckzubeziehen (Urk. 9/33 S. 34 Ziff. 6.1).</w:t>
      </w:r>
    </w:p>
    <w:p>
      <w:r>
        <w:t>Â Â Â Â Â Â Â Â  Belegtermassen begab sich die BeschwerdefÃ¼hrerin im Juni 2002 in Behandlung bei Dr. G.___. Dieser beschrieb erstmals die fÃ¼r das vorliegende Zustandsbild massgebenden Symptome und er attestierte ab 29. Juni 2002 eine vollstÃ¤ndige ArbeitsunfÃ¤higkeit (vgl. Urk. 9/24). Die Beurteilung im MEDAS-Gutachten sind somit hinreichend belegt und objektiv nachvollziehbar. Es besteht kein Anlass daran zu zweifeln. Seitens der BeschwerdefÃ¼hrerin wurden keine begrÃ¼ndeten anderslautenden Anhaltspunkte vorgebracht. Somit ist davon auszugehen, dass im Zusammenhang mit der psychischen Erkrankung ab Juni 2002 eine ArbeitsunfÃ¤higkeit bestand. Unter BerÃ¼cksichtigung des Wartejahres gemÃ¤ss Art. 29 Abs. 1 lit. b IVG besteht somit ab Juni 2003 Anspruch auf eine Rente.</w:t>
      </w:r>
    </w:p>
    <w:p>
      <w:r>
        <w:t>Â Â Â Â Â Â Â Â  Zutreffend wies die Beschwerdegegnerin darauf hin, dass die als Folge des Unfalles vom 10. Februar 2001 aufgetretenen gesundheitlichen Beschwerden nicht massgebend fÃ¼r die Zusprechung der Invalidenrente sind. Dem rechtskrÃ¤ftigen Urteil des hiesigen Gerichts vom 3. MÃ¤rz 2004 in Sachen der BeschwerdefÃ¼hrerin gegen die Hotela Kranken- und Unfallkasse des SHV (UV.2003.00137) kann entnommen werden, dass die durch den Unfall im Jahr 2001 verursachten physischen BeeintrÃ¤chtigungen nach sechs Wochen wieder abgeklungen waren (vgl. Urk. 9/21/12-26). Das der Rentenzusprechung zu Grunde liegende psychische Leiden trat erst hernach im Juni 2002 auf.</w:t>
      </w:r>
    </w:p>
    <w:p>
      <w:r>
        <w:t>4.2Â Â Â Â  Belegtermassen war die BeschwerdefÃ¼hrerin unmittelbar vor Eintritt der vorliegend relevanten ArbeitsunfÃ¤higkeit nicht mehr erwerbstÃ¤tig. Das ArbeitsverhÃ¤ltnis im Hotel H.___ endigte am 30. April 2001 (Urk. 9/12). GemÃ¤ss altArt. 34 Abs. 1 IVG war die Voraussetzung fÃ¼r den Anspruch auf eine Zusatzrente fÃ¼r den Ehegatten nicht gegeben. Den Akten lÃ¤sst sich auch nicht entnehmen, dass die BeschwerdefÃ¼hrerin im massgebenden Zeitpunkt ein Ersatzeinkommen im Sinne von altArt. 30 IVV erzielte (vgl. Urk. 12/2-3). Nach Beendigung des ArbeitsverhÃ¤ltnisses mit dem Hotel H.___ bezog sie bis lediglich Januar 2002 ArbeitslosenentschÃ¤digung (Urk. 12/2).</w:t>
      </w:r>
    </w:p>
    <w:p>
      <w:r>
        <w:t>4.3Â Â Â Â  Zusammenfassend ergibt sich, dass die Beschwerdegegnerin zu Recht mit Wirkung ab 1. Juni 2003 die im Ãbrigen nicht keiner Weise beanstandete ganze Rente zusprach. Korrekterweise sprach sie zudem keine Zusatzrente fÃ¼r den Ehemann zu. Die angefochtenen VerfÃ¼gungen kÃ¶nnen daher nicht beanstandet werden. DemgemÃ¤ss erweist sich die dagegen erhobene Beschwerde als unbegrÃ¼ndet und ist abzuweisen.</w:t>
      </w:r>
    </w:p>
    <w:p>
      <w:r>
        <w:t>5.Â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AusgangsgemÃ¤ss sind die 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