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IV.2007.00532 vom 18. September 2008</w:t>
      </w:r>
    </w:p>
    <w:p>
      <w:r>
        <w:t>ZH Sozialversicherungsgericht, 2008-09-18, DE</w:t>
      </w:r>
    </w:p>
    <w:p>
      <w:r>
        <w:rPr>
          <w:b/>
        </w:rPr>
        <w:t xml:space="preserve">Quelle: </w:t>
      </w:r>
      <w:r>
        <w:t>https://mcp.opencaselaw.ch/entscheid/zh_sozialversicherungsgericht_IV.2007.00532</w:t>
      </w:r>
    </w:p>
    <w:p>
      <w:r>
        <w:t>FR: ZH_SOZIALVERSICHERUNGSGERICHT IV.2007.00532 du 18 septembre 2008</w:t>
      </w:r>
    </w:p>
    <w:p>
      <w:r>
        <w:t>IT: ZH_SOZIALVERSICHERUNGSGERICHT IV.2007.00532 del 18 settembre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9. MÃ¤rz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War eine Rente wegen eines zu geringen InvaliditÃ¤tsgrades verweigert worden und ist die Verwaltung auf eine Neuanmeldung eingetreten (Art. 87 Abs. 4 IVV), so ist im Beschwerdeverfahren zu prÃ¼fen, ob im Sinne von Art. 41 IVG (seit 1. Januar 2003: Art. 17 Abs. 1 ATSG) eine fÃ¼r den Rentenanspruch relevante Ãnderung des InvaliditÃ¤tsgrades eingetreten ist (BGE 117 V 198 Erw. 3a mit Hinweis).</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rPr>
          <w:b/>
        </w:rPr>
        <w:t>E. 2</w:t>
      </w:r>
    </w:p>
    <w:p>
      <w:r>
        <w:t>2.1Â Â Â Â  Die Beschwerdegegnerin begrÃ¼ndete die angefochtene VerfÃ¼gung zusammenfassend damit, dass kein Gesundheitsschaden mit Auswirkung auf die ArbeitsfÃ¤higkeit ausgewiesen sei, so dass die BeschwerdefÃ¼hrerin weiterhin in vollem Umfang ihrer bisherigen TÃ¤tigkeit nachgehen kÃ¶nnte (Urk. 2).</w:t>
      </w:r>
    </w:p>
    <w:p>
      <w:r>
        <w:t>2.2Â Â Â Â Â Â Â Â  DemgegenÃ¼ber machte der Vertreter der BeschwerdefÃ¼hrerin im Wesentlichen geltend, dass insbesondere der psychiatrische Teil des Y.___-Gutachtens vom 2. Januar 2007 nicht den Regeln der Kunst entspreche. Vielmehr sei das nachtrÃ¤glich eingereichte Gutachten von Dr. Z.___ zu berÃ¼cksichtigen und die Beschwerde gutzuheissen (Urk. 1, Urk. 12, Urk. 13).</w:t>
      </w:r>
    </w:p>
    <w:p>
      <w:r>
        <w:t>2.3Â Â Â Â  Da es sich vorliegend um ein Neuanmeldeverfahren handelt, ist insbesondere eine allfÃ¤llige Verschlechterung der gesundheitlichen Situation seit der mit Einspracheentscheid vom 19. November 2003 erfolgten Abweisung des Leistungsbegehrens zu prÃ¼fen. Dabei ist zuerst zu prÃ¼fen, ob sich der medizinische Sachverhalt im Zeitpunkt der angefochtenen VerfÃ¼gung rechtsgenÃ¼glich erstellen lÃ¤sst.</w:t>
      </w:r>
    </w:p>
    <w:p>
      <w:r>
        <w:rPr>
          <w:b/>
        </w:rPr>
        <w:t>E. 3</w:t>
      </w:r>
    </w:p>
    <w:p>
      <w:r>
        <w:t>3.1Â Â Â Â  Die fÃ¼r das Y.___-Gutachten vom 2. Januar 2007 verantwortlichen FachÃ¤rzte konnten mit Einfluss auf die ArbeitsfÃ¤higkeit keine Diagnose stellen. Ohne Einfluss auf die ArbeitsfÃ¤higkeit diagnostizierten sie eine dissoziative BewegungsstÃ¶rung (ICD-10 F44.4); eine dissoziative SensibilitÃ¤ts- und EmpfindungsstÃ¶rung (ICD-10 F44.6); eine anhaltende somatoforme SchmerzstÃ¶rung (ICD-10 F45.4); eine Entwicklung kÃ¶rperlicher Symptome aus psychischen GrÃ¼nden (ICD-10 F68.0); ein chronisches cervikales und cervikocephales Schmerzsyndrom mit ungerichteten Schwindelbeschwerden und migrÃ¤neformen Kopfschmerzen (ICD-10 M53.0); eine funktionelle sensomotorische StÃ¶rung am rechten Arm ohne neurologisches Substrat; einen fortgesetzten Nikotinkonsum sowie Adipositas (Urk. 10/121 S. 20).</w:t>
      </w:r>
    </w:p>
    <w:p>
      <w:r>
        <w:t>Â Â Â Â Â Â Â Â  Obschon die BeschwerdefÃ¼hrerin in der Untersuchung eine Plegie des rechten Armes demonstriere, kÃ¶nne unbeobachtet festgestellt werden, dass dieser Arm keineswegs paretisch sei. Es bestÃ¼nden auch klare Hinweise auf eine normale BenÃ¼tzung des Armes mit normaler Handbeschwielung und normal entwickelter Muskulatur. Sowohl aus internistischer als auch anderweitiger somatischer Sicht bestÃ¼nden keine zusÃ¤tzlichen Befunde und Diagnosen, die die ArbeitsfÃ¤higkeit tangieren wÃ¼rden. Auch aus psychiatrischer Sicht bestehe eine Ã¤hnliche Situation wie im Jahre 2002. Depressive Zeichen wÃ¼rden sich nicht feststellen lassen und die ArbeitsfÃ¤higkeit bei der bewusst aggravierenden BeschwerdefÃ¼hrerin sei aus psychiatrischre Sicht nicht eingeschrÃ¤nkt. Insgesamt sei ihr medizinisch-theoretisch eine kÃ¶rperlich leichte bis mittelschwere TÃ¤tigkeit uneingeschrÃ¤nkt zuzumuten. Da sie aber seit Jahren bewusstseinsnah aggraviere und sich dadurch massiv selber limitiere, sei eine ArbeitsfÃ¤higkeit nicht umsetzbar. In diesem Rahmen kÃ¶nnten folgerichtig weder medizinische noch berufliche Massnahmen vorgeschlagen werden (Urk. 10/121 S. 21).</w:t>
      </w:r>
    </w:p>
    <w:p>
      <w:r>
        <w:t>3.2Â Â Â Â  Dr. Z.___ diagnostizierte in seinem Gutachten vom 10. Juli 2007 ebenfalls eine dissoziative BewegungsstÃ¶rung (ICD-10 F44.4) sowie eine dissoziative SensibilitÃ¤ts- und EmpfindungsstÃ¶rung (ICD-10 F44.6). Daneben leide die BeschwerdefÃ¼hrerin an einer schweren depressiven Episode (ICD-10 F32.2), Neurasthenie (ICD-10 F48.0 ) sowie Libidoverlust (ICD-10 F52.0 ). Bei allen FÃ¤llen von dissoziativen LÃ¤hmungen wÃ¼rden sich Inkonsistenzen der LÃ¤hmung feststellen lassen. So sei es typisch, dass die BeschwerdefÃ¼hrerin beim Heben und Fallenlassen des rechten Arms den Arm unter Einsatz ihrer armhebenden Muskeln nur verzÃ¶gert fallen lasse. Auch im Schlaf wÃ¼rden die Patienten die gelÃ¤hmten KÃ¶rperteile normal bewegen. Dies fÃ¼hre auch dazu, dass die Muskulatur nicht atrophisch werde. Das Fehlen einer Atrophie sei vielmehr typisch fÃ¼r eine dissoziative LÃ¤hmung und ihr Vorhandensein die grosse Ausnahme. Verglichen mit dem Y.___-Gutachten sei vor allem Nachstehendes festzustellen: Dissoziative Symptome seien nach dem Konsens aller Fachleute der Willensbeeinflussung nicht zugÃ¤nglich. Die Diagnose der Depression habe im Zeitpunkt des Y.___-Gutachtens sicher auch schon bestanden und sei Ã¼bersehen worden.</w:t>
      </w:r>
    </w:p>
    <w:p>
      <w:r>
        <w:t>Â Â Â Â Â Â Â Â  Die Prognose sei nach so langer Krankheit und in Anbetracht der anhaltenden Therapieresistenz als eher schlecht zu beurteilen. Realistischerweise sei davon auszugehen, dass die bestehende schwere psychiatrische Symptomatik mit der resultierenden vollstÃ¤ndigen ArbeitsunfÃ¤higkeit auf Dauer bestehen bleiben werde (Urk. 13 S. 8 ff.).</w:t>
      </w:r>
    </w:p>
    <w:p>
      <w:r>
        <w:t>3.3Â Â Â Â  Wie die Beschwerdegegnerin in ihrer Stellungnahme vom 20. August 2007 (Urk. 16) zutreffend festgehalten hat, weichen die vorliegenden Gutachten in ihrer EinschÃ¤tzung des medizinischen Sachverhalt erheblich voneinander ab. So gehen die FachÃ¤rzte des Y.___ neben der allseits anerkannten dissoziativen StÃ¶rung von einer anhaltenden somatoformen SchmerzstÃ¶rung sowie von der Entwicklung kÃ¶rperlicher Symptome aus psychischen GrÃ¼nden aus, wÃ¤hrend Dr. Z.___ zusÃ¤tzlich eine schwere depressive Episode, Neurasthenie und Libidoverlust diagnostiziert. Zudem ist Dr. Z.___ der Auffassung, dass die Gutachter des Y.___ die depressive StÃ¶rung schlicht Ã¼bersehen haben, und dass fÃ¼r die Diagnose Entwicklung kÃ¶rperlicher Symptome aus psychischen GrÃ¼nden keine Argumente vorhanden seien (Urk. 13 S. 10). Da es im vorliegenden Verfahren aber schwerpunktmÃ¤ssig um psychische Beschwerden geht, ist auch dem Gutachten von Dr. Z.___ einiges Gewicht beizumessen. Dies auch darum, da Letzteres verglichen mit dem Y.___-Gutachten aktueller ist (Untersuchungen am Y.___ am 6. und 7. Februar 2006, AbklÃ¤rungen von Dr. Z.___ im Juni und Juli 2007) und Ã¼berdies auf fÃ¼nf UntersuchungsgesprÃ¤chen basiert. Aufgrund dieser UmstÃ¤nde erscheint es nicht gerechtfertigt, dem Y.___-Gutachten mit dem Argument der "umfassenderen" AbklÃ¤rung den Vorzug zu geben. Schon allein deshalb sind weitere AbklÃ¤rungen in medizinischer Hinsicht angezeigt.</w:t>
      </w:r>
    </w:p>
    <w:p>
      <w:r>
        <w:t>Â Â Â Â Â Â Â Â  Weiter ist darauf hinzuweisen, dass das Bundesgericht mit Urteil vom 30. April 2008 (in Sachen B., 9C_903/2007) die fÃ¼r die anhaltende somatoforme SchmerzstÃ¶rung entwickelte Praxis auch fÃ¼r die dissoziative BewegungsstÃ¶rung als anwendbar erklÃ¤rt hat. Somit stellt sich im vorliegenden Verfahren insbesondere die Frage der Ãberwindbarkeit der Beschwerden. Gerade in diesem Bereich weichen die beiden Gutachten aber am stÃ¤rksten voneinander ab. So geht das Y.___-Gutachten von einer vollstÃ¤ndigen ArbeitsfÃ¤higkeit aus, wÃ¤hrend Dr. Z.___ festhÃ¤lt, dass die vorliegende dissoziative StÃ¶rung dem Willen der BeschwerdefÃ¼hrerin nicht zugÃ¤nglich und demgemÃ¤ss von einer vollstÃ¤ndigen ArbeitsunfÃ¤higkeit auszugehen sei. Bei derart sich widersprechenden Ã¤rztlichen Fachmeinungen ist es aber nicht mÃ¶glich, die Frage der Ãberwindbarkeit allein anhand der von der Rechtsprechung entwickelten GrundsÃ¤tze zu prÃ¼fen. Denn vorher muss der medizinische Sachverhalt genauer abgeklÃ¤rt sein beziehungsweise insbesondere auch die Diagnose klar feststehen.</w:t>
      </w:r>
    </w:p>
    <w:p>
      <w:r>
        <w:t>Â Â Â Â Â Â Â Â  Zusammenfassend macht dies die Einholung eines psychiatrischen Obergutachtens notwendig, welches sich eingehend mit den bereits vorliegenden Gutachten auseinandersetzen soll. Weiter ist dabei das Augenmerk im Sinne der (neuen) bundesgerichtlichen Rechtsprechung auch auf die Frage der Ãberwindbarkeit der diagnostizierten Beschwerden zu legen.</w:t>
      </w:r>
    </w:p>
    <w:p>
      <w:r>
        <w:t>4.Â Â Â Â Â Â  Dies fÃ¼hrt zur Aufhebung der angefochtenen VerfÃ¼gung sowie zur RÃ¼ckweisung der Sache an die Vorinstanz.</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6.Â Â Â Â Â Â  Die RÃ¼ckweisung einer Sache kommt einem Obsiegen der BeschwerdefÃ¼hrerin gleich (ZÃ¼nd, Kommentar zum Gesetz Ã¼ber das Sozialversicherungsgericht des Kantons ZÃ¼rich, ZÃ¼rich 1998, N 9 zu Â§ 34 GSVGer, mit Judikaturhinweisen). AusgangsgemÃ¤ss ist die Beschwerdegegnerin demnach zu verpflichten, der BeschwerdefÃ¼hrerin eine angemessene ProzessentschÃ¤digung zu bezahlen, welche in Anwendung von Art. 61 lit. g ATSG in Verbindung mit Â§ 34 GSVGer, namentlich unter BerÃ¼cksichtigung der Bedeutung der Streitsache und der Schwierigkeit des Prozesses sowie nach Einsicht in die Honorarnote vom 20. August 2008 auf Fr. 1'530.-- (inklusive Barauslagen und Mehrwertsteuer) festzusetzen ist.</w:t>
      </w:r>
    </w:p>
    <w:p>
      <w:r>
        <w:t>Das Gericht erkennt:</w:t>
      </w:r>
    </w:p>
    <w:p>
      <w:r>
        <w:t>1.Â Â Â Â Â Â Â Â  Die Beschwerde wird in dem Sinne gutgeheissen, dass die angefochtene VerfÃ¼gung vom 9. MÃ¤rz 2007 aufgehoben und die Sache an die SVA, IV-Stelle, zurÃ¼ckgewiesen wird, damit diese, nach erfolgter AbklÃ¤rung im Sinne der ErwÃ¤gungen, Ã¼ber den Rentenanspruch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Vertreter der BeschwerdefÃ¼hrerin, Rechtsanwalt Marco Mona, eine ProzessentschÃ¤digung von Fr. 1'530.-- (inklusive Barauslagen und Mehrwertsteuer) zu bezahlen.</w:t>
      </w:r>
    </w:p>
    <w:p>
      <w:r>
        <w:t>4.Â Â Â Â Â Â Â Â Â Â  Zustellung gegen Empfangsschein an:</w:t>
      </w:r>
    </w:p>
    <w:p>
      <w:r>
        <w:t>- Rechtsanwalt Marco Mona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