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IV.2007.00506 vom 7. August 2008</w:t>
      </w:r>
    </w:p>
    <w:p>
      <w:r>
        <w:t>ZH Sozialversicherungsgericht, 2008-08-07, DE</w:t>
      </w:r>
    </w:p>
    <w:p>
      <w:r>
        <w:rPr>
          <w:b/>
        </w:rPr>
        <w:t xml:space="preserve">Quelle: </w:t>
      </w:r>
      <w:r>
        <w:t>https://mcp.opencaselaw.ch/entscheid/zh_sozialversicherungsgericht_IV.2007.00506</w:t>
      </w:r>
    </w:p>
    <w:p>
      <w:r>
        <w:t>FR: ZH_SOZIALVERSICHERUNGSGERICHT IV.2007.00506 du 7 août 2008</w:t>
      </w:r>
    </w:p>
    <w:p>
      <w:r>
        <w:t>IT: ZH_SOZIALVERSICHERUNGSGERICHT IV.2007.00506 del 7 agosto 2008</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3.Â Â Â Â Â Â  Laut HaushaltabklÃ¤rungsbericht vom 5. Januar 2005 (Urk. 12/47) wÃ¼rde die BeschwerdefÃ¼hrerin ohne Gesundheitsschaden zu 50 % einer ausserhÃ¤uslichen ErwerbstÃ¤tigkeit nachgehen. Dies ist unbestritten, und es besteht aufgrund der Aktenlage auch kein Anlass, diese Annahme in Zweifel zu ziehen.</w:t>
      </w:r>
    </w:p>
    <w:p>
      <w:r>
        <w:rPr>
          <w:b/>
        </w:rPr>
        <w:t>E. 4</w:t>
      </w:r>
    </w:p>
    <w:p>
      <w:r>
        <w:t>4.1Â Â Â Â  Zu prÃ¼fen ist, ob sich der massgebliche Sachverhalt seit der VerfÃ¼gung vom 6. Mai 2003 (Urk. 12/32), mit welcher der BeschwerdefÃ¼hrerin gestÃ¼tzt auf einen InvaliditÃ¤tsgrad von 48 % mit Wirkung ab 1. Dezember 2000 eine halbe Rente (HÃ¤rtefallrente) zugesprochen wurde, bis zum Erlass der angefochtenen VerfÃ¼gung vom 12. MÃ¤rz 2007 (Urk. 2) in einer fÃ¼r den Rentenanspruch erheblichen Weise geÃ¤ndert hat.</w:t>
      </w:r>
    </w:p>
    <w:p>
      <w:r>
        <w:t>4.2Â Â Â Â  In medizinischer Hinsicht massgebend fÃ¼r die erstmalige Rentenzusprache war das Gutachten von Dr. D.___ vom 9. November 2002 (Urk. 12/22).</w:t>
      </w:r>
    </w:p>
    <w:p>
      <w:r>
        <w:t>Â Â Â Â Â Â Â Â  Dr. D.___ stellte im Gutachten vom 9. November 2002 folgende Diagnosen (Urk. 12/22/4):</w:t>
      </w:r>
    </w:p>
    <w:p>
      <w:r>
        <w:t>"Â Â Â Â Â Â  L2/3: Osteochondrose, Diskushernie</w:t>
      </w:r>
    </w:p>
    <w:p>
      <w:r>
        <w:t>Â  L3/4: Osteochondrose, Diskusprotrusion</w:t>
      </w:r>
    </w:p>
    <w:p>
      <w:r>
        <w:t>Â  L4/5: Osteochondrose, Diskushernie</w:t>
      </w:r>
    </w:p>
    <w:p>
      <w:r>
        <w:t>Â  L4 bis S1: Spondylarthrosen".</w:t>
      </w:r>
    </w:p>
    <w:p>
      <w:r>
        <w:t>Â Â Â Â Â Â Â Â  Es bestÃ¼nden Schmerzen und eine VerÃ¤nderung der Statik der WirbelsÃ¤ule sowie eine verminderte Beweglichkeit der LendenwirbelsÃ¤ule. Zudem bestehe ein abgeschwÃ¤chter Patellarsehnenreflex rechts. Ansonsten fÃ¤nden sich keine klinischen Hinweise auf eine Kompression der Nervenwurzel lumbal. Im RÃ¶ntgen zeigten sich leichtgradige degenerative VerÃ¤nderungen und im MRI schwerwiegende degenerative VerÃ¤nderungen auf diversen Niveaus der LendenwirbelsÃ¤ule. Im Szintigramm lasse sich eine leichtgradige pathologische Anreicherung an der LendenwirbelsÃ¤ule erkennen. Da keine neurologischen AusfÃ¤lle vorlÃ¤gen und in den bildgebenden Verfahren keine Kompression der Nervenwurzeln sichtbar sei, sei von einer Operation abzuraten. Konservative Massnahmen dÃ¼rften keinen richtungsweisenden Einfluss auf das Gebrechen haben. Die Beschwerdeangaben seien glaubhaft. Die Beschwerden seien mittels der aktuellen bildgebenden Verfahren klar objektivierbar. In einer behinderungsangepassten TÃ¤tigkeit sei die BeschwerdefÃ¼hrerin aus orthopÃ¤disch chirurgischer Sicht fÃ¼r immer hÃ¶chstens zu 25 % arbeitsfÃ¤hig. Zumutbar sei eine kÃ¶rperlich leichte ErwerbstÃ¤tigkeit von 2 bis 3 Stunden pro Tag. Nicht zumutbar seien das Heben von Gewichten und eine vornÃ¼bergeneigte Haltung. GÃ¼nstig sei eine wechselbelastende TÃ¤tigkeit, problematisch eine rein sitzende TÃ¤tigkeit.</w:t>
      </w:r>
    </w:p>
    <w:p>
      <w:r>
        <w:t>4.3Â Â Â Â  Der aktuelle Gesundheitszustand ergibt sich aus folgenden Arztberichten:</w:t>
      </w:r>
    </w:p>
    <w:p>
      <w:r>
        <w:t>4.3.1Â Â  Dr. D.___ diagnostizierte im Bericht vom 7. Mai 2004 (Urk. 12/41) Osteochondrosen und Diskushernien auf diversen Niveaus der LendenwirbelsÃ¤ule. Die ArbeitsunfÃ¤higkeit betrage 75 %.</w:t>
      </w:r>
    </w:p>
    <w:p>
      <w:r>
        <w:t>Â Â Â Â Â Â Â Â  Mit Arztbericht vom 4. Mai 2006 (Urk. 12/60) teilte Dr. D.___ mit, die BeschwerdefÃ¼hrerin leide an Schmerzen im mittleren und unteren RÃ¼cken. Bis auf Weiteres sei sie vollstÃ¤ndig arbeitsunfÃ¤hig.</w:t>
      </w:r>
    </w:p>
    <w:p>
      <w:r>
        <w:t>Â Â Â Â Â Â Â Â  Am 24. August 2006 berichtete Dr. D.___ (Urk. 12/63), die BeschwerdefÃ¼hrerin leide an einem chronischen dramatischen unteren RÃ¼ckenschmerz. Die ArbeitsunfÃ¤higkeit betrage bis auf weiteres 100 %.</w:t>
      </w:r>
    </w:p>
    <w:p>
      <w:r>
        <w:t>4.3.2Â Â  Im Bericht der E.___, WirbelsÃ¤ulen- und RÃ¼ckenmarkschirurgie, vom 23. September 2003 (Urk. 12/61/6-7) wurde erwÃ¤hnt, dass das MRI der LendenwirbelsÃ¤ule vom 29. Oktober 2002 eine Dehydrierung der Bandscheiben Th9/10, Th11/1, Th12/L1, L2/3, L3/4 und L4/5 mit mediolateral gelegener Diskushernie L2/3 rechts zeige. Bei einem unauffÃ¤lligen Neurostatus und keinen Zeichen einer Nerveneinklemmung seien die Beschwerden als Ausdruck der multisegmentalen degenerativen VerÃ¤nderungen der gesamten unteren Brust- und der LendenwirbelsÃ¤ule zu interpretieren. Die BeschwerdefÃ¼hrerin sollte weiter konservativ mit Wassertherapie und Haltungskorrektur behandelt werden.</w:t>
      </w:r>
    </w:p>
    <w:p>
      <w:r>
        <w:t>Â Â Â Â Â Â Â Â  Im Bericht Ã¼ber die Konsultation vom 11. MÃ¤rz 2005 in der E.___, OrthopÃ¤die (Urk. 12/61/2-3), erlÃ¤uterten die Ãrzte, die MobilitÃ¤t der BrustwirbelsÃ¤ule sei wegen Schmerzen vermindert. Es bestÃ¼nden Schmerzen im Th8- oder Th9-Bereich mit Ausstrahlungen auf der linken Seite bis nach vorne. Das Valsalva-ManÃ¶ver sei positiv. Beim Niesen oder Pressen auf der Toilette bestÃ¼nden keine Schmerzen. Die SensibilitÃ¤t, die Kraft-, die Pectoralis- und oberen sowie unteren ExtremitÃ¤tenreflexe seien im Rahmen der Norm.</w:t>
      </w:r>
    </w:p>
    <w:p>
      <w:r>
        <w:t>Â Â Â Â Â Â Â Â  Im Bericht der E.___, OrthopÃ¤die, vom 18. MÃ¤rz 2005 (Urk. 12/61/4) wurde eine Diskushernie Th11/12 linksbetont diagnostiziert. Das MRI der BrustwirbelsÃ¤ule und der LendenwirbelsÃ¤ule zeige eine leichte Diskushernie C5/6 ohne Kompression und eine thorakale Diskushernie Th11/12 auch ohne oder zumindest fast ohne neurologische Kompression. Es handle sich um eine leicht komprimierende Diskushernie Th11/12. Es bestehe keine HÃ¶henverminderung der Bandscheibe.</w:t>
      </w:r>
    </w:p>
    <w:p>
      <w:r>
        <w:t>4.3.3Â Â  Laut Arztbericht der E.___, WirbelsÃ¤ulenzentrum, vom 7. Juli 2006 (Urk. 12/61) waren im MRI der LendenwirbelsÃ¤ule vom gleichen Tag kein Nachweis einer Neurokompression oder Blackdisc L2-5 und keine eindeutige HÃ¶henminderung oder Modic-Zeichen erkennbar. Aufgrund der vorliegenden Bildgebung gebe es keine ErklÃ¤rung fÃ¼r die herrschende Symptomatik. Die BeschwerdefÃ¼hrerin beklage belastungsabhÃ¤ngige lumbale Beschwerden, rezidivierend unter Schmerzexazerbation auch Ausstrahlung in die Beine. Deshalb sei zur Lokalisationsdiagnostik eine lokaldiagnostische Infiltration der LendenwirbelsÃ¤ule, beginnend L4/5 zu empfehlen. Je nach Ergebnis kÃ¶nnten dann auch therapeutische Infiltrationen durchgefÃ¼hrt werden.</w:t>
      </w:r>
    </w:p>
    <w:p>
      <w:r>
        <w:t>Â Â Â Â Â Â Â Â  Am 9. August 2006 berichtete die E.___, WirbelsÃ¤ulenzentrum, (Urk. 12/62), die im Bericht vom 7. Juli erwÃ¤hnte Facetteninfiltration habe die BeschwerdefÃ¼hrerin annulliert, da sie im Moment bezÃ¼glich des RÃ¼ckens eine zufriedenstellende Situation erlebe.</w:t>
      </w:r>
    </w:p>
    <w:p>
      <w:r>
        <w:t>Â Â Â Â Â Â Â Â  Im Bericht vom 27. MÃ¤rz 2007 diagnostizierten die Ãrzte der E.___, WirbelsÃ¤ulenzentrum, (Urk. 12/80), eine chronische Lumbalgie bei Status nach Autounfall 1985 sowie Degenerationen der Bandscheibe L3/L4 und der mittleren und lumbosakralen Fazettengelenke sowie ein rezidivierendes Thorakalsyndrom. Da die BeschwerdefÃ¼hrerin mit dem Untersuchungsbefund nicht einverstanden sei, sei aus medizinischer Sicht die Evaluation der funktionellen LeistungsfÃ¤higkeit (EFL) zu empfehlen. Zudem sei aufgrund der konstanten Beschwerdesymptomatik und aufgrund des Umstandes, dass die BeschwerdefÃ¼hrerin zurzeit nicht in ein invasives Vorgehen einwilligen mÃ¶chte, die MÃ¶glichkeit eines stationÃ¤ren rehabilitativen Aufenthalts zu prÃ¼fen.</w:t>
      </w:r>
    </w:p>
    <w:p>
      <w:r>
        <w:t>4.3.4Â Â  Dr. I.___ diagnostizierte im Gutachten vom 4. Januar 2007 (Urk. 12/66) ein chronisch rezidivierendes Dorsolumbovertebralsyndrom bei FlachrÃ¼cken und sekundÃ¤r degenerativen VerÃ¤nderungen nach Morbus Scheuermann. Die BeschwerdefÃ¼hrerin habe seit fast 20 Jahren stÃ¤rkere RÃ¼ckenbeschwerden. Diese wÃ¼rden durch den ausgiebig dokumentierten FlachrÃ¼cken nach Morbus Scheuermann sehr gut erklÃ¤rt. Es sei bei der BeschwerdefÃ¼hrerin bereits im Wachstumsalter zu erheblichen VerÃ¤nderungen im Bereich der WirbelsÃ¤ule gekommen. Betroffen seien vor allem die untere BrustwirbelsÃ¤ule und die ganze LendenwirbelsÃ¤ule, was mit dem Beschwerdebild eines rezidivierenden Dorsolumbovertebralsyndroms ebenfalls sehr gut Ã¼bereinstimme. In diesen WirbelsÃ¤ulenabschnitten seien die WirbelkÃ¶rper in typischer Weise und zum Teil erheblich deformiert. An praktisch allen Bandscheiben seien im Verlauf der Jahre sekundÃ¤r degenerative VerÃ¤nderungen dazugekommen. Auch ein relativ enger Spinalkanal dÃ¼rfte sich in dem Sinne negativ auswirken, als es auch schon zu neurologischen Symptomen gekommen sei. Es bestehe Ã¼berdies eine altersentsprechend ausgeprÃ¤gte Arthrose der meisten Facettengelenke.</w:t>
      </w:r>
    </w:p>
    <w:p>
      <w:r>
        <w:t>Â Â Â Â Â Â Â Â  Die Brust- und LendenwirbelsÃ¤ule seien dauernd vermindert belastbar und als beschwerdeanfÃ¤llig anzusehen. Im Laufe der Zeit habe die BeschwerdefÃ¼hrerin viel darÃ¼ber gelernt, was ihr Probleme eintragen kÃ¶nne: langes Stehen und Gehen, Arbeit in gebÃ¼ckter Haltung, Heben und Tragen. Sie habe auch herausgefunden, was ihr Erleichterung verschaffe: Am besten fÃ¼hle sie sich, wenn sie sich hinlegen kÃ¶nne, so dass sie wenigstens auch gut schlafen kÃ¶nne. Daneben mache sie ein gewisses Kraft- und Haltungstraining und gehe auch regelmÃ¤ssig zur Massage. FÃ¼r jede leichtere Arbeit, die es der BeschwerdefÃ¼hrerin erlaube, sich selbst zu organisieren, ungeeignete Belastungen zu vermeiden und Ruhepausen einzulegen, sei die BeschwerdefÃ¼hrerin mindestens zu 50 % arbeitsfÃ¤hig. Dies kÃ¶nne sich leider bei interkurrenten BeschwerdeschÃ¼ben relativ schnell Ã¤ndern, was sich mitunter auch in divergierenden EinschÃ¤tzungen durch die behandelnden Ãrzte niedergeschlagen haben dÃ¼rfte. Solange sie dabei etwas unterstÃ¼tzt werden kÃ¶nne, sei die jetzt ausgeÃ¼bte TÃ¤tigkeit als Hausfrau adÃ¤quat.</w:t>
      </w:r>
    </w:p>
    <w:p>
      <w:r>
        <w:t>4.3.5Â Â  GemÃ¤ss Bericht vom 20. September 2007 Ã¼ber den Klinikaufenthalt vom 30. Juli bis 22. August 2007 in der J.___ (Urk. 17) leidet die BeschwerdefÃ¼hrerin an einer AnpassungsstÃ¶rung mit Angst und depressiver Reaktion gemischt (ICD-10: F43.22) sowie an einem chronisch rezidivierenden Dorsolumbovertebralsyndrom bei FlachrÃ¼cken und sekundÃ¤r degenerativen VerÃ¤nderungen nach Morbus Scheuermann. Die BeschwerdefÃ¼hrerin leide aus psychologisch-Ã¤rztlicher Sicht an einer AnpassungsstÃ¶rung mit Angst und depressiver Reaktion auf dem Boden jahrelanger RÃ¼ckenbeschwerden. DarÃ¼ber hinaus kÃ¤men eine traumatisierende familiÃ¤re Belastungssituation mit fraglichem Missbrauch durch den Grossvater sowie ein konfliktreiches, angsterfÃ¼lltes VerhÃ¤ltnis zum Vater als weitere Einflussfaktoren hinzu. Im Rahmen der das kÃ¶rperliche Aufbauprogramm begleitenden psychotherapeutischen GesprÃ¤che hÃ¤tten neben dem chronischen Schmerzzustand diverse Belastungsfaktoren familiÃ¤rer und persÃ¶nlicher Art transparent gemacht werden kÃ¶nnen. Der Fokus sei hierbei vor allem auf KÃ¶rperwahrnehmung, FÃ¶rderung der AbgrenzungsfÃ¤higkeit sowie Auswege aus der Regression gelegt worden. Die BeschwerdefÃ¼hrerin sei dem integrierten psychosomatischen Programm mit kÃ¶rperlichen, die Selbstwahrnehmung fÃ¶rdernden TÃ¤tigkeiten, mit FÃ¶rderung der Entspannungskompetenz, psychoedukativen VortrÃ¤gen, Physio- und Atemtherapie sowie Sozialberatung unterzogen worden. Sie habe das kÃ¶rperliche Aktivierungsprogramm mit Wandern, Kraft- und Ausdauertraining, Ergometertraining, Gymnastik/Wassergymnastik und Schwimmen in einer altersentsprechend schwachen Belastungsgruppe durchlaufen, habe jedoch wÃ¤hrend des Aufenthaltes ihre LeistungsfÃ¤higkeit, insbesondere beim Gehen, steigern und in die nÃ¤chst stÃ¤rkere Gruppe aufsteigen kÃ¶nnen. Besonders habe sie von diversen EntspannungsÃ¼bungen, welche sich analgetisch auswirkten, profitiert. Sie verlasse die Klinik in psychophysisch gestÃ¤rktem und stabilisiertem Zustand mit der Einsicht, kÃ¼nftig in ihrer Tagesstruktur mehr Raum fÃ¼r Bewegung und Entspannung einzurÃ¤umen. Sie habe sich ausserdem motiviert gezeigt, eine medikamentÃ¶se antidepressive Therapie mit Venlafaxin (Efexor) zu beginnen. Die ArbeitsunfÃ¤higkeit habe im Zeitpunkt des Klinikaustritts bis einschliesslich 31. August 2007 100 % betragen, danach sei eine Neubeurteilung notwendig.</w:t>
      </w:r>
    </w:p>
    <w:p>
      <w:r>
        <w:rPr>
          <w:b/>
        </w:rPr>
        <w:t>E. 5</w:t>
      </w:r>
    </w:p>
    <w:p>
      <w:r>
        <w:t>5.1Â Â Â Â  Eine zwingende Voraussetzung fÃ¼r die Rentenrevision ist, dass seit der letztmaligen Rentenzusprache eine wesentliche Ãnderung in den tatsÃ¤chlichen VerhÃ¤ltnissen eingetreten ist. Die unterschiedliche Beurteilung eines im Wesentlichen unverÃ¤ndert gebliebenen Sachverhalts genÃ¼gt diesem Erfordernis nicht. Insbesondere genÃ¼gt bei gleich gebliebenem Gesundheitszustand eine im Vergleich zu frÃ¼heren Beurteilungen andere EinschÃ¤tzung der daraus resultierenden ArbeitsfÃ¤higkeit nicht zur Annahme einer revisionsrelevanten VerÃ¤nderung (vgl. Entscheide des EidgenÃ¶ssischen Versicherungsgerichts in Sachen M. vom 17. September 2001, I 549/00, Erw. 3, in Sachen S. vom 21. Mai 2002, I 392/02, Erw. 3c/dd, in Sachen P. vom 31. Januar 2003, I 599/02, Erw. 3.2 und 5, in Sachen D. vom 11. MÃ¤rz 2003, I 577/02, Erw. 2). Gerade weil die Beantwortung der Frage nach der ArbeitsfÃ¤higkeit fÃ¼r die medizinische Fachperson Âmit gewissen ErmessenszÃ¼gen behaftetÂ ist, Âkann eine andere EinschÃ¤tzung der noch zumutbaren Arbeitsleistung in der Regel nur durch einen im Vergleich zu frÃ¼her verÃ¤nderten Gesundheitsschaden revisionsrechtlich erheblich seinÂ (Thomas Locher, Revision der Invalidenrente - Diskussion aktueller Fragestellungen, in: RenÃ© Schaffhauser / Ueli Kieser, Hrsg., InvaliditÃ¤t im Wandel, Gesetzesrevisionen - Rentenrevisionen: Aktuelle Entwicklungen und Probleme, St. Gallen 2005, S. 113 ff., S. 125).</w:t>
      </w:r>
    </w:p>
    <w:p>
      <w:r>
        <w:t>5.2Â Â Â Â  Der Gesundheitszustand der BeschwerdefÃ¼hrerin hat sich seit der erstmaligen Rentenzusprache nicht verbessert. Bereits im Gutachten vom 9. November 2002 stellte Dr. D.___ fest, dass im RÃ¶ntgen leichtgradige degenerative VerÃ¤nderungen und im MRI schwerwiegende degenerative VerÃ¤nderungen auf diversen Niveaus der LendenwirbelsÃ¤ule zu sehen seien. Ausser eines abgeschwÃ¤chten Patellarsehnenreflexes rechts lagen keine neurologischen AusfÃ¤lle vor, und die bildgebenden Verfahren zeigten keine Kompression der Nervenwurzeln. Dr. D.___ erachtete die Beschwerden mittels der bildgebenden Verfahren als klar objektivierbar. Aufgrund der RÃ¼ckenbeschwerden attestierte er der BeschwerdefÃ¼hrerin eine ArbeitsfÃ¤higkeit in behinderungsangepasster TÃ¤tigkeit - eine wechselbelastende TÃ¤tigkeit ohne Heben von Gewichten und ohne vornÃ¼bergeneigte Haltung - von 25 %.</w:t>
      </w:r>
    </w:p>
    <w:p>
      <w:r>
        <w:t>5.3Â Â Â Â  Gut vier Jahre spÃ¤ter erachtete Dr. I.___ im Gutachten vom 4. Januar 2007 (Urk. 12/66) die geklagten Beschwerden durch den ausgiebig dokumentierten FlachrÃ¼cken nach Morbus Scheuermann als sehr gut erklÃ¤rt. Daneben erwÃ¤hnte er erhebliche VerÃ¤nderungen im Bereich der WirbelsÃ¤ule, wobei vor allem die untere BrustwirbelsÃ¤ule und die ganze LendenwirbelsÃ¤ule betroffen seien, was mit dem Beschwerdebild eines rezidivierenden Dorsolumbovertebralsyndroms ebenfalls sehr gut Ã¼bereinstimme. In diesen WirbelsÃ¤ulenabschnitten fand er in typischer Weise und zum Teil erheblich deformierte WirbelkÃ¶rper, und an praktisch allen Bandscheiben seien im Verlauf der Jahre sekundÃ¤r degenerative VerÃ¤nderungen hinzugekommen. Im Gegensatz zu Dr. D.___ ging Dr. I.___ jedoch davon aus, dass die BeschwerdefÃ¼hrerin mit der dauernd vermindert belastbaren Brust- und LendenwirbelsÃ¤ule in einer TÃ¤tigkeit, die es ihr erlaube, sich selbst zu organisieren, ungeeignete Belastungen zu vermeiden und Ruhepausen einzulegen, noch zu 50 % arbeitsfÃ¤hig sei. Die Differenz seiner EinschÃ¤tzung der ArbeitsfÃ¤higkeit zu derjenigen von Dr. D.___ begrÃ¼ndete er damit, dass sich die ArbeitsfÃ¤higkeit bei interkurrenten BeschwerdeschÃ¼ben relativ schnell Ã¤ndern kÃ¶nne, was sich mitunter auch in divergierenden EinschÃ¤tzungen durch die behandelnden Ãrzte niedergeschlagen haben dÃ¼rfte.</w:t>
      </w:r>
    </w:p>
    <w:p>
      <w:r>
        <w:t>Â Â Â Â Â Â Â Â  Da Dr. I.___ einen im Wesentlichen gleichen Gesundheitszustand erhob wie damals Dr. D.___, handelt es sich bei seiner EinschÃ¤tzung der ArbeitsfÃ¤higkeit lediglich um eine andere Beurteilung des gleichgebliebenen Sachverhalts und genÃ¼gt daher nicht zur Annahme einer revisionsrelevanten VerÃ¤nderung.</w:t>
      </w:r>
    </w:p>
    <w:p>
      <w:r>
        <w:t>5.4Â Â Â Â  Was die von den Ãrzten der J.___ im Bericht vom 20. September 2007 (Urk. 17) diagnostizierte AnpassungsstÃ¶rung mit Angst und depressiver Reaktion gemischt (ICD-10: F43.22) betrifft, ist aus dem Bericht nicht ersichtlich, ob sich diese zusÃ¤tzlich einschrÃ¤nkend auf die ArbeitsfÃ¤higkeit auswirkt. Da fÃ¼r die Beurteilung in zeitlicher Hinsicht der Sachverhalt massgebend ist, wie er sich bis zur angefochtenen VerfÃ¼gung vom 12. MÃ¤rz 2007 (Urk. 2) entwickelt hat (BGE 129 V 1 Erw. 1.2), kann diese Frage im vorliegenden Verfahren offen bleiben.</w:t>
      </w:r>
    </w:p>
    <w:p>
      <w:r>
        <w:t>5.5Â Â Â Â Â Â Â Â  Zusammenfassend ist somit festzuhalten, dass sich der Gesundheitszustand der BeschwerdefÃ¼hrerin zwischen dem 6. Mai 2003 und dem 12. MÃ¤rz 2007 nicht wesentlich verÃ¤ndert hat.</w:t>
      </w:r>
    </w:p>
    <w:p>
      <w:r>
        <w:t>6.Â Â Â Â Â Â  Zu prÃ¼fen bleibt, ob in erwerblicher Hinsicht eine massgebliche Ãnderung des Sachverhaltes eingetreten ist.</w:t>
      </w:r>
    </w:p>
    <w:p>
      <w:r>
        <w:t>6.1Â Â Â Â Â Â Â Â  Hinsichtlich der Qualifikation als TeilerwerbstÃ¤tige ist davon auszugehen, dass die BeschwerdefÃ¼hrerin nach wie vor im Umfang von 50 % einer ausserhÃ¤uslichen ErwerbstÃ¤tigkeit nachgehen wÃ¼rde. Daran hat sich - auch nach eigenen Vorbringen - nichts geÃ¤ndert (vgl. Erw. 3), auch wenn der 1998 geborene Sohn mittlerweile die Schule besucht.</w:t>
      </w:r>
    </w:p>
    <w:p>
      <w:r>
        <w:t>6.2Â Â Â Â  Die BeschwerdefÃ¼hrerin machte eine 4-jÃ¤hrige Grafiker-Anlehre (1988-1992), ohne einen Abschluss zu erlangen (Urk. 12/3), und arbeitete in der Folge - wiederholt unterbrochen durch den Bezug von Arbeitslosentaggeldern - bis 2001 als Hauspflegerin bei der C.___ zu einem Stundenlohn von Fr. 26.-- (Urk. 12/4), nach eigenen Angaben jeweils einmal die Woche (Urk. 12/7). Daneben besuchte sie in den Jahren 2000/2001 eine Ausbildung zur Spielgruppenleiterin. Sie leitete fÃ¼r den Verein F.___ bis 2003 einmal die Woche eine Spielgruppe fÃ¼r die Dauer von zwei Stunden (Urk. 12/14 und Urk. 12/36). Die EntschÃ¤digung betrug Fr. 25.-- die Stunde, nach Abschluss des Spielgruppengrundkurses Fr. 28.-- pro Stunde. Seit demselben Jahr bis heute arbeitet sie ausserdem 1 1/2 Stunden alle zwei Wochen in der Cafeteria des H.___s G.___ zu einem Stundenlohn von Fr. 10.-- (Urk. 12/43, Urk. 11/47).</w:t>
      </w:r>
    </w:p>
    <w:p>
      <w:r>
        <w:t>Â Â Â Â Â Â Â Â  Ob sie die Ausbildung als Spielgruppenleiterin auch ohne Gesundheitsschaden im Umfang eines 50%igen Pensums nutzen kÃ¶nnte, ist aus wirtschaftlichen GrÃ¼nden unwahrscheinlich. Der der Rentenzusprache zugrunde gelegte Einkommensvergleich basierte auf dieser Annahme, woraus sich ein Valideneinkommen von Fr. 29'750.-- ergab (vgl. Urk. 12/30), was angesichts der Schulferien ein Pensum von mindestens 12 Spielgruppen die Woche darstellen wÃ¼rde (Fr. 29'750 : Fr. 28.-- : 39 = 27,25 Stunden in der Woche) und daher als unmÃ¶glich auszuschliessen ist. Die Beschwerdegegnerin hat daher zu Recht einen neuen Erwerbsvergleich vorgenommen und das Valideneinkommen dem Lohn fÃ¼r Hilfsarbeiten im Gesundheits- und Sozialwesen gleichgesetzt (Urk. 12/68). WÃ¼rde der Erwerbsvergleich auf der Ã¼berwiegend wahrscheinlichen Annahme grÃ¼nden, dass die BeschwerdefÃ¼hrerin ohne Eintritt ihres RÃ¼ckenschadens weiterhin stundenweise der TÃ¤tigkeit als Hauspflegerin nachgehen wÃ¼rde, Ã¤ndert sich indes - wie die nachfolgenden ErwÃ¤gungen aufzeigen - am Rentenanspruch nichts. Festzuhalten bleibt, dass die erst im Revisionsverfahren bekannte TÃ¤tigkeit als eher symbolisch bezahlte Mitarbeiterin in der Cafeteria des N.___ G.___ nicht als ErwerbstÃ¤tigkeit angesehen werden kann und daher weder als Validen- noch als Invalideneinkommen heranzuziehen ist.</w:t>
      </w:r>
    </w:p>
    <w:p>
      <w:r>
        <w:t>6.3Â Â Â Â  Bei einer 40-Stundenwoche (vgl. Urk. 12/4) und unter der Annahme von 47 Arbeitswochen pro Jahr hÃ¤tte die BeschwerdefÃ¼hrerin im Jahre 2001 bei einem Pensum von 50 % ein Jahresgehalt von Fr. 24'440.-- erzielen kÃ¶nnen. Unter BerÃ¼cksichtigung der Nominallohnentwicklung fÃ¼r Frauen seit 2001 von 208 Punkten (2001: 2245 Punkte, 2007: 2453 Punkte; vgl. Die Volkswirtschaft 6-2008, S. 91 Tabelle 10.3) ergibt sich fÃ¼r das Jahr 2007 ein Valideneinkommen von rund Fr. 26'704.--.</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Â Â Â Â Â Â Â Â  Der Zentralwert fÃ¼r die mit einfachen und repetitiven Aufgaben beschÃ¤ftigten Frauen betrug im Jahre 2006 im privaten Sektor Fr. 4'019.-- (LSE, Tabelle TA 1), was unter BerÃ¼cksichtigung einer im Jahre 2006 geltenden betriebsÃ¼blichen durchschnittlichen Arbeitszeit von 41,7 Stunden pro Woche ein hypothetisches Einkommen von Fr. 4'189.80 pro Monat beziehungsweise Fr. 50'277.70 pro Jahr und aufgerechnet auf das Jahr 2007 von Fr. 51'026.55 ergibt. Bei einer ArbeitsfÃ¤higkeit von 25 % ergibt dies ein Invalideneinkommen von Fr. 12'756.60. Stellt man dieses dem Valideneinkommen gegenÃ¼ber, ergibt sich daraus eine Erwerbseinbusse von Fr. 13'947.40 oder 52,23 %. Gewichtet entsprechend dem Anteil der ErwerbstÃ¤tigkeit ergibt dies einen InvaliditÃ¤tsgrad von 26,1 %.</w:t>
      </w:r>
    </w:p>
    <w:p>
      <w:r>
        <w:rPr>
          <w:b/>
        </w:rPr>
        <w:t>E. 7</w:t>
      </w:r>
    </w:p>
    <w:p>
      <w:r>
        <w:t>7.1Â Â Â Â  Die Beschwerdegegnerin geht unter Bezugnahme des AbklÃ¤rungsberichts vom 5. Januar 2005 (Urk. 12/47) von einer EinschrÃ¤nkung im Haushalt von 52 % aus (Urk. 2). Dies ist gegenÃ¼ber dem Haushaltsbericht vom 4. April 2002 (Urk. 12/11) eine Verschlechterung von 7 %.</w:t>
      </w:r>
    </w:p>
    <w:p>
      <w:r>
        <w:t>7.2Â Â Â Â  Der Haushalt der BeschwerdefÃ¼hrerin hat sich zwischen dem 6. Mai 2003 und dem 12. MÃ¤rz 2007 nur dahingehend verÃ¤ndert, als der zu betreuende Sohn dem Vorschulalter entwachsen ist und sich teilweise ausser Haus aufhÃ¤lt. Ein Vergleich der beiden HaushaltabklÃ¤rungsberichte ergibt bei keiner der einzelnen TÃ¤tigkeitsbereiche eine neue EinschrÃ¤nkung mit Ausnahme des Umstandes, dass nach Angabe der BeschwerdefÃ¼hrerin die Arbeitsintervalle kÃ¼rzer geworden sind, sie also vermehrt Pausen machen muss (vgl. Urk. 12/47 Seite 1 und 3). Die Mithilfe des Ehemannes wird mit unverÃ¤ndert ca. 30 Minuten am Tag angegeben, diejenige der Schwiegermutter sei mehrheitlich ausgefallen, wobei neu die Mutter der BeschwerdefÃ¼hrerin etwas mithilft. In Anbetracht des im Wesentlichen gleich gebliebenen Gesundheitszustandes und der praktisch unverÃ¤ndert umschriebenen EinschrÃ¤nkungen in den beiden HaushaltsabklÃ¤rungsberichten ist nicht ersichtlich, aus welchem Grund die EinschrÃ¤nkungen gegenÃ¼ber denjenigen gemÃ¤ss AbklÃ¤rungsbericht vom 4. April 2002 (Urk. 12/11) zugenommen haben sollen. Es handelt sich beim Bericht vom 5. Januar 2005 (Urk. 12/47) gegenÃ¼ber dem Bericht vom 4. April 2002 viel mehr um eine andere EinschÃ¤tzung des gleichen Sachverhalts, weshalb bei der EinschrÃ¤nkung im Haushalt nach wie vor von den im Jahre 2002 ermittelten 46 % auszugehen ist.</w:t>
      </w:r>
    </w:p>
    <w:p>
      <w:r>
        <w:t>8.Â Â Â Â Â Â Â Â  Aufgrund dieser neuen, berichtigten InvaliditÃ¤tsbemessung ergibt sich nach Massgabe der zeitlichen Beanspruchung in den genannten Bereichen und der entsprechenden BeeintrÃ¤chtigung eine GesamtinvaliditÃ¤t von 49,1 % ([0,5 x 52.23 %] + [0,5 x 46 %], was zu einem unverÃ¤nderten Rentenanspruch fÃ¼hrt. Eine revisionsrechtlich relevante Ãnderung im massgeblichen Sachverhalt ist jedenfalls nicht nachgewiesen.</w:t>
      </w:r>
    </w:p>
    <w:p>
      <w:r>
        <w:rPr>
          <w:b/>
        </w:rPr>
        <w:t>E. 9</w:t>
      </w:r>
    </w:p>
    <w:p>
      <w:r>
        <w:t>9.1Â Â 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(seit 1. Januar 2003: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der Verwaltung mit dieser substituierten BegrÃ¼ndung schÃ¼tzen (BGE 125 V 369 Erw.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sowie nicht verÃ¶ffentlichtes Urteil des EidgenÃ¶ssischen Versicherungsgerichtes in Sachen E. vom 25. September 1996, I 129/96).</w:t>
      </w:r>
    </w:p>
    <w:p>
      <w:r>
        <w:t>9.2Â Â Â Â Â Â Â Â  Angesichts weitgehend fehlender neurologischer Befunde, der geschilderten, nicht als erheblich zu betrachtenden EinschrÃ¤nkung der Beweglichkeit sowie der dargestellten bildgebenden Befunde an der Lenden- und BrustwirbelsÃ¤ule mÃ¶gen die Schlussfolgerungen im Gutachten von Dr. D.___, wonach auch eine leichte, wechselbelastende TÃ¤tigkeit nur noch zu zwei bis drei Stunden am Tag zumutbar sei, woraus er eine 25%ige ArbeitsfÃ¤higkeit errechnete, nicht restlos zu Ã¼berzeugen, und es ist nicht ausgeschlossen, dass sein Leistungsattest eher dem Umfang der damals effektiv erbrachten ausserhÃ¤uslichen TÃ¤tigkeiten entsprach. Dennoch kann - auch angesichts des aktuellen Gutachtens, wonach bei BeschwerdeschÃ¼ben von einer vermehrten EinschrÃ¤nkung auszugehen ist - nicht zweifellos einer unrichtigen Annahme bezÃ¼glich der verbleibenden LeistungsfÃ¤higkeit gesprochen und damit auch nicht von einer zweifellos unrichtigen InvaliditÃ¤tsbemessung ausgegangen werden. Wohl deuten die Feststellungen in der E.___, deren Ãrzte unter anderem aufgrund von zwei MRI (vom 29. Oktober 2002 und vom 7. Juli 2006) die persistierenden belastungsabhÃ¤ngigen Beschwerden nicht (gÃ¤nzlich) erklÃ¤ren konnten (Urk. 12/61) und eine Evaluation der funktionellen LeistungsfÃ¤higkeit empfahlen (Urk. 12/80), darauf hin, dass fÃ¼r die Schmerzen weitere, belastungsunabhÃ¤ngige Faktoren eine Rolle spielen bzw. die objektiv zumutbare LeistungsfÃ¤higkeit von der subjektiven EinschÃ¤tzung abweicht. HierfÃ¼r gibt auch der neuste medizinische Bericht der J.___ gewisse Anzeichen. Es steht dem Gericht indes nicht zu, unter dem Titel WiedererwÃ¤gung weitere AbklÃ¤rungen zu veranlassen, weshalb es bei der Feststellung, dass weder eine Verbesserung des Gesundheitszustandes noch eine zweifellos unrichtige EinschÃ¤tzung der verbliebenen ArbeitsfÃ¤higkeit vorliegen, sein Bewenden hat.</w:t>
      </w:r>
    </w:p>
    <w:p>
      <w:r>
        <w:t>10.Â Â Â Â</w:t>
      </w:r>
    </w:p>
    <w:p>
      <w:r>
        <w:t>10.1Â Â  Bei diesem Ergebnis ist weder aus revisionsrechtlicher Sicht noch unter dem Titel der WiedererwÃ¤gung eine Aufhebung oder ErhÃ¶hung der seit Dezember 2000 (bis 1. Mai 2005 als halbe HÃ¤rtefallrente) ausgerichteten Invalidenrente zu begrÃ¼nden, weshalb die BeschwerdefÃ¼hrerin auch nach dem 30. April 2007 unverÃ¤ndert Anspruch auf eine Rente der Invalidenversicherung hat. Die Beschwerde ist daher teilweise gutzuheissen und die angefochtene VerfÃ¼gung vom 12. MÃ¤rz 2007 mit dieser Feststellung aufzuheben.</w:t>
      </w:r>
    </w:p>
    <w:p>
      <w:r>
        <w:t>10.2Â Â  Die hier angefochtene und aufzuhebende VerfÃ¼gung vom 12. MÃ¤rz 2007 ersetzt formell den im frÃ¼heren Gerichtsverfahren (Prozess-Nr. IV.2005.00570) angefochtenen Einspracheentscheid vom 5. Januar 2005 (Urk. 12/52) bzw. die zugrunde liegende VerfÃ¼gung vom 5. Januar 2005 (Urk. 12/49), womit das Gesuch der BeschwerdefÃ¼hrerin, es sei ihr gestÃ¼tzt auf einen hÃ¶heren InvaliditÃ¤tsgrad eine hÃ¶here Rente zuzusprechen, abgewiesen worden war. Ãber das mit derselben Einsprache vom 28. MÃ¤rz 2005 gegen die VerfÃ¼gung vom 10. MÃ¤rz 2005 (Urk. 12/50) vorgebrachte Begehren, es sei ihr die bis Ende April 2005 ausgerichtete HÃ¤rtefallrente weiterhin auszurichten, hat die Beschwerdegegnerin bis anhin materiell nie entschieden (vgl. Urk. 12/52, worin dieser Entscheid ausgesetzt wurde). Damit bleibt in diesem Verfahren indes weiterhin strittig und ist zu prÃ¼fen, ob Ã¼ber den 1. Mai 2005 hinaus Anspruch auf die hÃ¶here halbe HÃ¤rtefallrente nach altArt. 28 Abs. 1 bis IVG (in Kraft gewesen bis 31. Dezember 2003) besteht. Die Schlussbestimmungen der Ãnderung vom 21. MÃ¤rz 2003 (4. IV-Revision) sehen in lit. d unter gewissen Voraussetzungen die Besitzstandswahrung von vor dem Inkrafttreten der 4. IV-Revision zugesprochenen, laufenden HÃ¤rtefallrenten vor. Da die vorliegenden Akten weder zu den wirtschaftlichen Voraussetzungen zum Bezug einer HÃ¤rtefallrente Ã¼ber den 30. April 2005 hinaus noch zum Anspruch auf ErgÃ¤nzungsleistungen Auskunft geben, ist die Sache diesbezÃ¼glich an die Beschwerdegegnerin zurÃ¼ckzuweisen, damit sie diese Anspruchsvoraussetzungen (vgl. lit. d Abs. 2 der Schlussbestimmungen zur 4. IV-Revision) prÃ¼fe. Festzuhalten bleibt, dass, sollten die wirtschaftlichen Voraussetzungen zum Bezug einer HÃ¤rtefallrente per 1. Mai 2005 dahingefallen sein, diese nach dem 30. April 2007 nicht mehr wiederaufleben kann beziehungsweise die Besitzstandswahrung ein fÃ¼r allemal dahingefallen ist.</w:t>
      </w:r>
    </w:p>
    <w:p>
      <w:r>
        <w:rPr>
          <w:b/>
        </w:rPr>
        <w:t>E. 11</w:t>
      </w:r>
    </w:p>
    <w:p>
      <w:r>
        <w:t>Â Â Â Â Â Â Â Â  GestÃ¼tzt auf Art. 69 Abs. 1 bis IVG ist das Verfahren kostenpflichtig. Die Kosten sind unabhÃ¤ngig vom Streitwert nach dem Verfahrensaufwand festzulegen, vorliegend auf Fr. 600.-- anzusetzen und der Ã¼berwiegend unterliegenden Beschwerdegegnerin aufzuerlegen.</w:t>
      </w:r>
    </w:p>
    <w:p>
      <w:r>
        <w:t>Das Gericht erkennt:</w:t>
      </w:r>
    </w:p>
    <w:p>
      <w:r>
        <w:t>1.Â Â Â Â Â Â Â Â  In teilweiser Gutheissung der Beschwerde wird die VerfÃ¼gung vom 12. MÃ¤rz 2007 aufgehoben, und es wird festgestellt, dass die BeschwerdefÃ¼hrerin nach dem 30. April 2007 bei einem InvaliditÃ¤tsgrad von 49 % weiterhin Anspruch auf eine Rente der Invalidenversicherung hat. Die Sache wird an die Beschwerdegegnerin zurÃ¼ckgewiesen, damit sie die wirtschaftlichen Voraussetzungen fÃ¼r den Anspruch auf eine altrechtliche HÃ¤rtefallrente Ã¼ber den 1. Mai 2005 hinaus prÃ¼fe.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S.___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