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IV.2007.00482 vom 20. November 2008</w:t>
      </w:r>
    </w:p>
    <w:p>
      <w:r>
        <w:t>ZH Sozialversicherungsgericht, 2008-11-20, DE</w:t>
      </w:r>
    </w:p>
    <w:p>
      <w:r>
        <w:rPr>
          <w:b/>
        </w:rPr>
        <w:t xml:space="preserve">Quelle: </w:t>
      </w:r>
      <w:r>
        <w:t>https://mcp.opencaselaw.ch/entscheid/zh_sozialversicherungsgericht_IV.2007.00482</w:t>
      </w:r>
    </w:p>
    <w:p>
      <w:r>
        <w:t>FR: ZH_SOZIALVERSICHERUNGSGERICHT IV.2007.00482 du 20 novembre 2008</w:t>
      </w:r>
    </w:p>
    <w:p>
      <w:r>
        <w:t>IT: ZH_SOZIALVERSICHERUNGSGERICHT IV.2007.00482 del 20 novembre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27. Februar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BezÃ¼glich der massgebenden rechtlichen Bestimmungen, insbesondere Art. 4 und 28 IVG und Art. 16 ATSG, sowie der heute in Art. 28a Abs. 3 IVG geregelten gemischten Methode wurde bereits im Urteil des hiesigen Gerichts vom 20. MÃ¤rz 2006 auf den damals angefochtenen Entscheid verwiesen (Urk. 10/53 S. 3 Erw. 1.3). Darauf kann, mit nachstehender ErgÃ¤nzung, abermals verwiesen werden.</w:t>
      </w:r>
    </w:p>
    <w:p>
      <w:r>
        <w:t>1.3Â Â Â Â  War eine Rente wegen eines zu geringen InvaliditÃ¤tsgrades verweigert worden und ist die Verwaltung auf eine Neuanmeldung eingetreten (Art. 87 Abs. 4 IVV), so ist im Beschwerdeverfahren zu prÃ¼fen, ob im Sinne von Art. Art. 17 Abs. 1 ATSG eine fÃ¼r den Rentenanspruch relevante Ãnderung des InvaliditÃ¤tsgrades eingetreten ist (vgl. BGE 117 V 198 Erw. 3a mit Hinweis).</w:t>
      </w:r>
    </w:p>
    <w:p>
      <w:r>
        <w:t>Â Â Â Â Â Â Â Â  Anlass zur Rentenrevision im Sinne von Art. 17 Abs. 1 ATSG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rPr>
          <w:b/>
        </w:rPr>
        <w:t>E. 2</w:t>
      </w:r>
    </w:p>
    <w:p>
      <w:r>
        <w:t>2.1Â Â Â Â  Die Beschwerdegegnerin ging davon aus, dass sich der Gesundheitszustand der BeschwerdefÃ¼hrerin seit der (mit Urteil vom 20. MÃ¤rz 2006) bestÃ¤tigten VerfÃ¼gung vom 29. Juli 2004 nicht wesentlich verÃ¤ndert habe (Urk. 2 S. 1 Mitte).</w:t>
      </w:r>
    </w:p>
    <w:p>
      <w:r>
        <w:t>Â Â Â Â Â Â Â Â  Die BeschwerdefÃ¼hrerin stellte sich demgegenÃ¼ber auf den Standpunkt, der Bericht Ã¼ber ihren stationÃ¤ren Spitalaufenthalt eigne sich mangels VollstÃ¤ndigkeit nicht als Entscheidungsgrundlage (Urk. 1 S. 4 f. Ziff. 3). GemÃ¤ss Zeugnis ihres behandelnden Arztes bestehe keine verwertbare RestarbeitsfÃ¤higkeit mehr (Urk. 1 S. 5 f. Ziff. 4 f.).</w:t>
      </w:r>
    </w:p>
    <w:p>
      <w:r>
        <w:rPr>
          <w:b/>
        </w:rPr>
        <w:t>E. 3</w:t>
      </w:r>
    </w:p>
    <w:p>
      <w:r>
        <w:t>3.1Â Â Â Â  In seinem Urteil vom 20. MÃ¤rz 2006 wÃ¼rdigte das hiesige Gericht die Berichte von Dr. med. Y.___, Facharzt FMH fÃ¼r Rheumatologie und Innere Medizin, vom 21. Dezember 2002 (Urk. 10/7/3-4), 25. April 2003 (Urk. 10/7/5-6), 19. Oktober 2003 (Urk. 10/22/6), 2. Mai 2004 (Urk. 10/22/4) und vom 23. Juni 2004 (Urk. 10/22/3), von Dr. med. Z.___, Innere Medizin FMH, vom 7. Juli 2003 (Urk. 10/7/6-9) und 12. Juni 2004 (Urk. 10/18) sowie von Dr. med. A.___, Oberarzt, Rheumaklinik und Institut fÃ¼r Physikalische Medizin, UniversitÃ¤tsspital S.___, vom 22. Juli 2003 (Urk. 10/8).</w:t>
      </w:r>
    </w:p>
    <w:p>
      <w:r>
        <w:t>3.2Â Â Â Â  In allen erwÃ¤hnten Berichten wurden - innerhalb einer gewissen terminologischen Bandbreite - Ã¼bereinstimmend eine seronegative Polyarthritis sowie ein chronisches Lumbovertebralsyndrom diagnostiziert. Dr. Y.___ erwÃ¤hnte am 23. Juni 2004 (im Rahmen des Lumbovertebralsyndroms) zusÃ¤tzlich ein sekundÃ¤res Fibromyalgiesyndrom (Urk. 10/22/3).</w:t>
      </w:r>
    </w:p>
    <w:p>
      <w:r>
        <w:t>3.3Â Â Â Â  Zur ArbeitsfÃ¤higkeit hielt Dr. Z.___ fest, es sei weder die bisherige noch eine behinderungsangepasste TÃ¤tigkeit mehr zumutbar (Urk. 10/7/9).</w:t>
      </w:r>
    </w:p>
    <w:p>
      <w:r>
        <w:t>Â Â Â Â Â Â Â Â  Dr. Y.___ fÃ¼hrte aus, in der zuletzt ausgeÃ¼bten TÃ¤tigkeit als Raumpflegerin sei die BeschwerdefÃ¼hrerin seit dem 1. Januar 2004 zu 70 % arbeitsunfÃ¤hig; im Haushalt, wo die Arbeiten frei eingeteilt werden kÃ¶nnten, betrage die EinschrÃ¤nkung 30 % (Urk. 10/22/3).</w:t>
      </w:r>
    </w:p>
    <w:p>
      <w:r>
        <w:t>Â Â Â Â Â Â Â Â  Dr. A.___ fÃ¼hrte aus, die ArbeitsfÃ¤higkeit im Reinigungsdienst betrage 0 %. Falls mit der medikamentÃ¶sen Therapie eine deutliche Besserung erzielt werden kÃ¶nne, kÃ¶nnte im Reinigungsdienst wieder eine ArbeitsfÃ¤higkeit von maximal 50 % erreicht werden. Zum jetzigen Zeitpunkt sei eine kÃ¶rperlich leichte, wechselbelastende TÃ¤tigkeit ohne besondere mechanische Beanspruchung der HÃ¤nde im Umfang von etwa 50 % mÃ¶glich, dies gelte auch fÃ¼r den Haushaltbereich (Urk. 10/8/3 oben).</w:t>
      </w:r>
    </w:p>
    <w:p>
      <w:r>
        <w:t>3.4Â Â Â Â  Das Gericht erachtete die Beurteilung durch Dr. A.___ als Ã¼berzeugend und ging dementsprechend davon aus, dass die ArbeitsfÃ¤higkeit der BeschwerdefÃ¼hrerin in der angestammten TÃ¤tigkeit als Raumpflegerin 0 % betrage, eine kÃ¶rperlich leichte, wechselbelastende TÃ¤tigkeit ohne besondere mechanische Beanspruchung der HÃ¤nde hingegen zu 50 % mÃ¶glich sei (Urk. 10/53 S. 8 Erw. 4.3).</w:t>
      </w:r>
    </w:p>
    <w:p>
      <w:r>
        <w:t>3.5Â Â Â Â  Sodann ging das Gericht von einer TeilerwerbstÃ¤tigkeit aus und nahm eine je 50%ige Erwerbs- und HaushalttÃ¤tigkeit an (Urk. 10/53 S. 8 Erw. 5.1).</w:t>
      </w:r>
    </w:p>
    <w:p>
      <w:r>
        <w:t>Das Valideneinkommen wurde, entsprechend dem Erwerbspensum von 50 %, auf Fr. 27'438.-- im Jahr 2003 veranschlagt (Urk. 10/53 S. 9 Erw. 5.3), das Invalideneinkommen, ausgehend von TabellenlÃ¶hnen und unter BerÃ¼cksichtigung eines Abzugs von 15 % auf Fr. 20'545.-- (Urk. 10/53 S. 11 Erw. 5.6). Dies ergab eine Einkommenseinbusse von Fr. 6'893.--, entsprechend einer EinschrÃ¤nkung im Erwerbsbereich von 25 % (Urk. 10/53 S. 11 Erw. 5.7).</w:t>
      </w:r>
    </w:p>
    <w:p>
      <w:r>
        <w:t>Im Haushaltbereich betrug die EinschrÃ¤nkung der BeschwerdefÃ¼hrerin gemÃ¤ss durchgefÃ¼hrter HaushaltabklÃ¤rung 37.5 % (Urk. 10/53 S. 11 Erw. 5.8).</w:t>
      </w:r>
    </w:p>
    <w:p>
      <w:r>
        <w:t>In Anwendung der gemischten Methode ergaben die anteilige EinschrÃ¤nkung von 12.5 % (25 % x 0.5) im Erwerbsbereich und von 18.75 % (37.5 % x 0.5) im Haushalt einen rentenausschliessenden InvaliditÃ¤tsgrad von gerundet 31 % (Urk. 10/53 S. 11 Erw. 5.9).</w:t>
      </w:r>
    </w:p>
    <w:p>
      <w:r>
        <w:rPr>
          <w:b/>
        </w:rPr>
        <w:t>E. 4</w:t>
      </w:r>
    </w:p>
    <w:p>
      <w:r>
        <w:t>4.1Â Â Â Â  Im Arztzeugnis vom 20. Januar 2005 zu Handen der Arbeitslosenversicherung attestierte Dr. Z.___ der BeschwerdefÃ¼hrerin eine ArbeitsunfÃ¤higkeit von 70 % vom 1. Oktober 2003 bis 31. Januar 2005; ab 1. Februar 2005 sei sie zu 50-70 % arbeitsunfÃ¤hig; ausÃ¼ben kÃ¶nne sie leichte, wechselbelastende TÃ¤tigkeiten (Urk. 10/51/3).</w:t>
      </w:r>
    </w:p>
    <w:p>
      <w:r>
        <w:t>4.2Â Â Â Â  Vom 22. September bis 19. Oktober 2005 war die BeschwerdefÃ¼hrerin in der Rheumaklinik des Kantonsspitals B.___ (B.___) hospitalisiert (Urk. 10/49 lit. D.1), wo gemÃ¤ss Bericht vom 17. November 2005 (Urk. 10/49) folgende Diagnosen mit Auswirkung auf die ArbeitsfÃ¤higkeit gestellt wurden (Urk. 10/49 lit. A):</w:t>
      </w:r>
    </w:p>
    <w:p>
      <w:r>
        <w:t>- therapieresistentes chronisches lumbovertebrales und myofasziales Schmerzsyndrom, bestehend seit 16 Jahren</w:t>
      </w:r>
    </w:p>
    <w:p>
      <w:r>
        <w:t>- chronische seronegative Polyarthritis, bestehend seit 2000</w:t>
      </w:r>
    </w:p>
    <w:p>
      <w:r>
        <w:t>Â Â Â Â Â Â Â Â  Vom 22. September bis 2. November 2005 wurde eine ArbeitsunfÃ¤higkeit von 100 % in der angestammten TÃ¤tigkeit attestiert (Urk. 10/49 lit. B).</w:t>
      </w:r>
    </w:p>
    <w:p>
      <w:r>
        <w:t>Â Â Â Â Â Â Â Â  Hinsichtlich der allgemeinen Fragen wurde ausgefÃ¼hrt, die Antworten erfolgten gemÃ¤ss behandelndem Hausarzt; bejaht wurde einzig, dass die ArbeitsfÃ¤higkeit durch medizinische Massnahmen verbessert werden kÃ¶nnte (Urk. 10/49 lit. C).</w:t>
      </w:r>
    </w:p>
    <w:p>
      <w:r>
        <w:t>4.3Â Â Â Â  Mit Zeugnis vom 11. Januar 2007 fÃ¼hrte Dr. Y.___ aus, er behandle die BeschwerdefÃ¼hrerin seit 2002 wegen folgender Diagnosen:</w:t>
      </w:r>
    </w:p>
    <w:p>
      <w:r>
        <w:t>- chronisches lumbospondylogenes und intermittierend lumboradikulÃ¤res Schmerzsyndrom L5 rechts bei</w:t>
      </w:r>
    </w:p>
    <w:p>
      <w:r>
        <w:t>- Diskushernie L4/5 rechts</w:t>
      </w:r>
    </w:p>
    <w:p>
      <w:r>
        <w:t>- seronegative, bisher nicht-erosive Polyarthritis mit</w:t>
      </w:r>
    </w:p>
    <w:p>
      <w:r>
        <w:t>- sekundÃ¤rem Fibromyalgiesyndrom</w:t>
      </w:r>
    </w:p>
    <w:p>
      <w:r>
        <w:t>Â Â Â Â Â Â Â Â  Trotz Ã¼blicher medikamentÃ¶ser und nicht-medikamentÃ¶ser Behandlung leide die BeschwerdefÃ¼hrerin an anhaltenden erheblichen Schmerzen und auch einer FunktionseinschrÃ¤nkung sowohl betreffend die WirbelsÃ¤ule als auch die Gelenke. Es bestehe deshalb heute keine verwertbare RestarbeitsfÃ¤higkeit mehr (Urk. 10/57).</w:t>
      </w:r>
    </w:p>
    <w:p>
      <w:r>
        <w:rPr>
          <w:b/>
        </w:rPr>
        <w:t>E. 5</w:t>
      </w:r>
    </w:p>
    <w:p>
      <w:r>
        <w:t>5.1Â Â Â Â  Hinsichtlich der gestellten Diagnosen haben sich seit dem Einspracheentscheid vom 29. Juli 2004 keine Ãnderungen ergeben. Auch in den neueren Beurteilungen wurden eine seronegative Polyarthritis und ein chronisches Lumbovertebralsyndrom (sowie von Dr. Y.___ zusÃ¤tzlich ein sekundÃ¤res Fibromyalgiesyndrom) diagnostiziert.</w:t>
      </w:r>
    </w:p>
    <w:p>
      <w:r>
        <w:t>5.2Â Â Â Â  Versteht man das Zeugnis von Dr. Z.___ dahingehend, dass sich die von ihm attestierte ArbeitsunfÃ¤higkeit von 50-70 % ab Februar 2005 nicht auf die angestammte, sondern die von ihm erwÃ¤hnten leichten, wechselbelastenden TÃ¤tigkeiten bezog, so stimmen die neueren Beurteilungen auch dahingehend Ã¼berein, dass weiterhin keine ArbeitsfÃ¤higkeit in der angestammten TÃ¤tigkeit anzunehmen sei.</w:t>
      </w:r>
    </w:p>
    <w:p>
      <w:r>
        <w:t>Â Â Â Â Â Â Â Â  Hinsichtlich der ArbeitsfÃ¤higkeit in leidensangepasster TÃ¤tigkeit divergieren die Angaben von Dr. Z.___ (30-50 %) und von Dr. Y.___ (0 %). Im Urteil des hiesigen Gerichts vom 20. MÃ¤rz 2006 wurde, entgegen schon damals zurÃ¼ckhaltenderen Beurteilungen durch Dr. Z.___ (0 %) und Dr. Y.___ (30 %), eine ArbeitsfÃ¤higkeit von 50 % in leidensangepasster TÃ¤tigkeit festgehalten.</w:t>
      </w:r>
    </w:p>
    <w:p>
      <w:r>
        <w:t>Â Â Â Â Â Â Â Â  Die neueren Atteste der beiden behandelnden Ãrzte erscheinen nicht als geeignet, diesbezÃ¼glich eine Ãnderung als Ã¼berwiegend wahrscheinlich erscheinen zu lassen. Abgesehen von der ZurÃ¼ckhaltung, mit der ihre Aussagen aufgrund ihrer Vertrauensstellung zu wÃ¼rdigen sind (vgl. BGE 125 V 353 Erw. 3b/cc), fÃ¤llt insbesondere ins Gewicht, dass sie ohne jegliche nÃ¤here BegrÃ¼ndung abgegeben wurden und dass - bei unverÃ¤nderter Diagnose - auch keine Befunde erhoben wurden, welche die attestierte ArbeitsunfÃ¤higkeit zu rechtfertigen vermÃ¶chten. Dieser Mangel erweist sich auch deshalb als ausschlaggebend, weil beide Ãrzte zwar von ihrer frÃ¼heren Beurteilung abgewichen sind, dies aber in unterschiedlicher Richtung: GemÃ¤ss Dr. Y.___ hÃ¤tte sich die ArbeitsfÃ¤higkeit von 30 % auf 0 % vermindert, gemÃ¤ss Dr. Z.___ hingegen von 0 % auf 30 % verbessert. Schliesslich bleibt anzumerken, dass die BeschwerdefÃ¼hrerin selber gegenÃ¼ber der Arbeitslosenversicherung eine VermittlungsfÃ¤higkeit und damit eine ArbeitsfÃ¤higkeit von 50 % angegeben hat (Urk. 10/51/1).</w:t>
      </w:r>
    </w:p>
    <w:p>
      <w:r>
        <w:t>5.3Â Â Â Â  Vor diesem Hintergrund ist der medizinische Sachverhalt als dahingehend erstellt zu betrachten, dass unverÃ¤ndert keine ArbeitsfÃ¤higkeit in der angestammten TÃ¤tigkeit, jedoch eine solche von 50 % in leidensangepasster TÃ¤tigkeit besteht.</w:t>
      </w:r>
    </w:p>
    <w:p>
      <w:r>
        <w:t>Â Â Â Â Â Â Â Â  Mithin hat die Beschwerdegegnerin zu Recht angenommen, dass eine revisionsrelevante Verschlechterung der ArbeitsfÃ¤higkeit nicht mit dem vorausgesetzten Beweisgrad der Ã¼berwiegenden Wahrscheinlichkeit ausgewiesen ist, womit sich die angefochtene VerfÃ¼gung als zutreffend erweist.</w:t>
      </w:r>
    </w:p>
    <w:p>
      <w:r>
        <w:t>Â Â Â Â Â Â Â Â  Dies fÃ¼hrt zur Abweisung der Beschwerde</w:t>
      </w:r>
    </w:p>
    <w:p>
      <w:r>
        <w:t>6.Â Â Â Â Â Â</w:t>
      </w:r>
    </w:p>
    <w:p>
      <w:r>
        <w:t>6.1Â Â Â Â  Da die entsprechenden Voraussetzungen erfÃ¼llt sind, ist der Rechtsvertreter der BeschwerdefÃ¼hrerin antragsgemÃ¤ss zum unentgeltlichen Rechtsvertreter zu ernennen.</w:t>
      </w:r>
    </w:p>
    <w:p>
      <w:r>
        <w:t>6.2 Der Rechtsvertreter hat mit Honorarnote vom 18. November 2008 einen Aufwand von 7.05 Stunden und Barauslagen von Fr. 62.-- geltend gemacht (Urk. 13). Somit ist er beim praxisgemÃ¤ssen Stundenansatz von Fr. 200.-- (zuzÃ¼glich Mehrwertsteuer) mit Fr. 1'584.-- (inklusive Barauslagen und Mehrwertsteuer) aus der Gerichtskasse zu entschÃ¤digen.Â Â Â Â Â Â Â Â</w:t>
      </w:r>
    </w:p>
    <w:p>
      <w:r>
        <w:t>6.3Â Â Â Â  Die Verfahrenskosten sind auf Fr. 600.-- festzusetzen und der unterliegenden BeschwerdefÃ¼hrerin aufzuerlegen. Infolge GewÃ¤hrung der unentgeltlichen ProzessfÃ¼hrung sind sie einstweilen auf die Gerichtskasse zu nehmen.</w:t>
      </w:r>
    </w:p>
    <w:p>
      <w:r>
        <w:t>Das Gericht beschliesst:</w:t>
      </w:r>
    </w:p>
    <w:p>
      <w:r>
        <w:t>Â Â Â Â Â Â Â Â Â Â  In Bewilligung des Gesuches vom 28. MÃ¤rz 2007 wird der BeschwerdefÃ¼hrerin Rechtsanwalt Roland Egli, BÃ¼lach, als unentgeltlicher Rechtsvertreter fÃ¼r das vorliegende Verfahren bestellt und es wird ihr die unentgeltliche ProzessfÃ¼hrung gewÃ¤hrt.</w:t>
      </w:r>
    </w:p>
    <w:p>
      <w:r>
        <w:t>Sodann erkennt das Gericht: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w:t>
      </w:r>
    </w:p>
    <w:p>
      <w:r>
        <w:t>3.Â Â Â Â Â Â Â Â  Der unentgeltliche Rechtsvertreter der BeschwerdefÃ¼hrerin, Rechtsanwalt Roland Egli, BÃ¼lach, wird mit Fr. 1'584.-- (inkl. Barauslagen und MWSt) aus der Gerichtskasse entschÃ¤digt. Die BeschwerdefÃ¼hrerin wird Â auf Â§ 92 ZPO hingewiesen.</w:t>
      </w:r>
    </w:p>
    <w:p>
      <w:r>
        <w:t>4.Â Â Â Â Â Â Â Â  Zustellung gegen Empfangsschein an:</w:t>
      </w:r>
    </w:p>
    <w:p>
      <w:r>
        <w:t>- Rechtsanwalt Roland Egli</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