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IV.2007.00456 vom 7. November 2007</w:t>
      </w:r>
    </w:p>
    <w:p>
      <w:r>
        <w:t>ZH Sozialversicherungsgericht, 2007-11-07, DE</w:t>
      </w:r>
    </w:p>
    <w:p>
      <w:r>
        <w:rPr>
          <w:b/>
        </w:rPr>
        <w:t xml:space="preserve">Quelle: </w:t>
      </w:r>
      <w:r>
        <w:t>https://mcp.opencaselaw.ch/entscheid/zh_sozialversicherungsgericht_IV.2007.00456</w:t>
      </w:r>
    </w:p>
    <w:p>
      <w:r>
        <w:t>FR: ZH_SOZIALVERSICHERUNGSGERICHT IV.2007.00456 du 7 novembre 2007</w:t>
      </w:r>
    </w:p>
    <w:p>
      <w:r>
        <w:t>IT: ZH_SOZIALVERSICHERUNGSGERICHT IV.2007.00456 del 7 novembre 2007</w:t>
      </w:r>
    </w:p>
    <w:p>
      <w:pPr>
        <w:pStyle w:val="Heading2"/>
      </w:pPr>
      <w:r>
        <w:t>Erwägungen</w:t>
      </w:r>
    </w:p>
    <w:p>
      <w:r>
        <w:rPr>
          <w:b/>
        </w:rPr>
        <w:t>E. 2</w:t>
      </w:r>
    </w:p>
    <w:p>
      <w:r>
        <w:t>Â Â Â Â Â  Gegen die VerfÃ¼gung vom 19. Februar 2007 (Urk. 2) erhob der Versicherte am 22. MÃ¤rz 2007 Beschwerde und beantragte deren Aufhebung sowie die Zusprache einer halben Invalidenrente und beruflicher Eingliederungsmassnahmen (Urk. 1 S. 2). Mit Beschwerdeantwort vom 14. Juni 2007 schloss die IV-Stelle auf Abweisung der Beschwerde (Urk. 10), worauf mit VerfÃ¼gung vom 5. Juli 2007 der Schriftenwechsel geschlossen wurde (Urk. 13).</w:t>
      </w:r>
    </w:p>
    <w:p>
      <w:r>
        <w:t>Das Gericht zieht in ErwÃ¤gung:</w:t>
      </w:r>
    </w:p>
    <w:p>
      <w:r>
        <w:t>1.Â Â Â Â Â Â</w:t>
      </w:r>
    </w:p>
    <w:p>
      <w:r>
        <w:t>1.1Â Â Â Â  Die Beschwerdegegnerin hat die massgebenden Gesetzesbestimmungen Ã¼ber die Voraussetzungen fÃ¼r den Anspruch auf eine Invalidenrente (Art. 28 Abs. 1 des Bundesgesetzes Ã¼ber die Invalidenversicherung, IVG; Art. 16 des Bundesgesetzes Ã¼ber den Allgemeinen Teil des Sozialversicherungsrechts, ATSG) in der angefochtenen VerfÃ¼gung zutreffend dargelegt, weshalb darauf, mit den nachstehenden ErgÃ¤nzungen, verwiesen werden kann (Urk. 2 S. 1).</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w:t>
      </w:r>
    </w:p>
    <w:p>
      <w:r>
        <w:t>Â Â Â Â Â Â Â Â  Erwerbslosigkeit aus invaliditÃ¤tsfremden GrÃ¼nden vermag keinen Rentenanspruch zu begrÃ¼nden (ZAK 1976 S. 99 f.). Die Invalidenversicherung hat nicht dafÃ¼r einzustehen, wenn Versicherte zufolge ihres Alters, wegen mangelnder Ausbildung oder VerstÃ¤ndigungsschwierigkeiten keine entsprechende Arbeit finden. Zwar erlangen diese Faktoren bei der PrÃ¼fung der einer versicherten Person in einem konkreten Fall noch zumutbaren Arbeiten durchaus Bedeutung. Doch sind solche Aspekte keine zusÃ¤tzlichen UmstÃ¤nde, die neben der Zumutbarkeit einer Arbeit das Ausmass der InvaliditÃ¤t beeinflussen wÃ¼rden, wenn sie das Finden einer Stelle und damit die Verwertung der verbliebenen RestarbeitsfÃ¤higkeit erschweren oder gar verunmÃ¶glichen (BGE 107 V Erw. 2c; AHI 1999 S. 238 Erw. 1 mit Hinweis). InvaliditÃ¤tsfremde Gesichtspunkte sind im Rahmen des Einkommensvergleichs nach Art. 28 Abs. 2 IVG (seit 1. Januar 2003: in Verbindung mit Art. 16 ATSG) Ã¼berhaupt nicht oder dann bei beiden VergleichsgrÃ¶ssen gleichmÃ¤ssig zu berÃ¼cksichtigen (BGE 129 V 225 Erw. 4.4)</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Strittig und zu prÃ¼fen ist, ob und in welchem Umfang der BeschwerdefÃ¼hrer in welcher TÃ¤tigkeit arbeitsfÃ¤hig ist, die Bemessung des InvaliditÃ¤tsgrades sowie die Frage beruflicher Massnahmen.</w:t>
      </w:r>
    </w:p>
    <w:p>
      <w:r>
        <w:t>2.2Â Â Â Â  Die Beschwerdegegnerin stellte sich auf den Standpunkt, dass die medizinischen Berichte und Befunde konkordant und plausibel seien. Es werde ein lumbovertebrales Schmerzsyndrom beschrieben, welches eine ArbeitsunfÃ¤higkeit von 50 % in der angestammten TÃ¤tigkeit auslÃ¶se, in einer angepassten TÃ¤tigkeit jedoch keine ArbeitsunfÃ¤higkeit bewirke. Da vorliegend der InvaliditÃ¤tsgrad unter 40 % liege, bestehe kein Rentenanspruch (Urk. 2 S. 2).</w:t>
      </w:r>
    </w:p>
    <w:p>
      <w:r>
        <w:t>2.3Â Â Â Â  Der BeschwerdefÃ¼hrer wendet im Wesentlichen ein, dass die TÃ¤tigkeit als Koch, diejenige sei, die er im Moment beherrsche und die er in der Schweiz ausÃ¼ben kÃ¶nne. Es mÃ¶ge sein, dass er in einer behinderungsangepassten TÃ¤tigkeit einem Pensum von Ã¼ber 50 % nachgehen kÃ¶nnte; doch sei dies eine rein theoretische ErwÃ¤gung, solange ihm keine Eingliederungsmassnahmen geboten wurden. Mit seinen beschrÃ¤nkten Sprachkenntnissen und seiner fehlenden Ausbildung kÃ¶nne ihm ohne Massnahmen wie Umschulung oder UnterstÃ¼tzung bei der Suche einer angepassten TÃ¤tigkeit keine theoretische volle ArbeitsfÃ¤higkeit angerechnet werden (Urk. 1 S. 4). Er ersuche um Anordnung von Eingliederungsmassnahmen, falls die Beschwerdegegnerin wirklich der Ansicht sei, dass er in einer behinderungsangepassten TÃ¤tigkeit mehr verdienen kÃ¶nnte (Urk. 1 S. 5).</w:t>
      </w:r>
    </w:p>
    <w:p>
      <w:r>
        <w:rPr>
          <w:b/>
        </w:rPr>
        <w:t>E. 3</w:t>
      </w:r>
    </w:p>
    <w:p>
      <w:r>
        <w:t>3.1Â Â Â Â  In ihrem Bericht vom 28. Februar 2006 stellte Dr. med. B.___, Allgemeinmedizin FMH, seit 24. August 2005 behandelnde HausÃ¤rztin (Urk. 12/14 lit. D.1), folgende Diagnosen mit Auswirkung auf die ArbeitsfÃ¤higkeit (Urk. 12/14 lit. A):</w:t>
      </w:r>
    </w:p>
    <w:p>
      <w:r>
        <w:t>- Chronisches lumbospondylogenes Syndrom bei</w:t>
      </w:r>
    </w:p>
    <w:p>
      <w:r>
        <w:t>Â Â Â Â Â Â Â Â Â Â Â Â Â Â Â Â  -Â Â Â Â Â Â Â  Diskushernie L4/L5</w:t>
      </w:r>
    </w:p>
    <w:p>
      <w:r>
        <w:t>Â Â Â Â Â Â Â Â Â Â Â Â Â Â Â Â  -Â Â Â Â Â Â Â  Status nach thoracolumbalem Morbus Scheuermann</w:t>
      </w:r>
    </w:p>
    <w:p>
      <w:r>
        <w:t>Â Â Â Â Â Â Â Â Â Â Â Â Â Â Â Â  -Â Â Â Â Â Â Â  muskulÃ¤rer Insuffizienz</w:t>
      </w:r>
    </w:p>
    <w:p>
      <w:r>
        <w:t>- Verdacht auf Status nach Polyradikulitis</w:t>
      </w:r>
    </w:p>
    <w:p>
      <w:r>
        <w:t>- Differenzialdiagnose Polyneuropathiesyndrom</w:t>
      </w:r>
    </w:p>
    <w:p>
      <w:r>
        <w:t>Â Â Â Â Â Â Â Â  Dr. B.___ fÃ¼hrte in ihrer Beurteilung aus, dass bei konsequent fortgefÃ¼hrter Therapie und Training durchaus Chancen bestÃ¼nden, die RÃ¼ckenbeschwerden frÃ¼her oder spÃ¤ter in den Griff zu bekommen. Ob der BeschwerdefÃ¼hrer jedoch je wieder eine TÃ¤tigkeit mit derart ungÃ¼nstiger RÃ¼ckenbelastung Ã¼ber lÃ¤ngere Zeit voll bewÃ¤ltigen kÃ¶nne, bezweifle sie und empfehle deshalb dringend einen Berufswechsel (Urk. 12/14 lit. D.7). Sie attestierte eine ArbeitsfÃ¤higkeit von 50 % in der angestammten TÃ¤tigkeit und eine ArbeitsfÃ¤higkeit von 100 % in einer behinderungsangepassten TÃ¤tigkeit (Urk. 12/14/4).</w:t>
      </w:r>
    </w:p>
    <w:p>
      <w:r>
        <w:t>3.2Â Â Â Â  Nach Hospitalisation in der Rheumaklinik des UniversitÃ¤tsspitals C.___ (C.___) vom 16. bis 28. Januar 2006 stellten Dr. med. D.___, OberÃ¤rztin, und Dr. med. E.___, Assistenzarzt, im Austrittsbericht vom 13. Februar 2006, folgende Diagnosen (Urk. 12/14/5):</w:t>
      </w:r>
    </w:p>
    <w:p>
      <w:r>
        <w:t>- Chronisches lumbospondylogenes Syndrom, Diagnose Dezember 2004</w:t>
      </w:r>
    </w:p>
    <w:p>
      <w:r>
        <w:t>Â Â Â Â Â Â Â Â Â Â Â Â Â Â Â Â  -Â Â Â Â Â Â Â  Verdacht auf Status nach Polyradikulitis, Differenzialdiagnose Polyneuropathiesyndrom (Neurologie C.___ MÃ¤rz 2005)</w:t>
      </w:r>
    </w:p>
    <w:p>
      <w:r>
        <w:t>Â Â Â Â Â Â Â Â  Â Â Â Â Â Â Â Â Â  -Â Â Â Â Â Â Â Â Â  HIV, Lues und Borrelienserologie negativ, MÃ¤rz 2005</w:t>
      </w:r>
    </w:p>
    <w:p>
      <w:r>
        <w:t>Â Â Â Â Â Â Â Â Â Â Â Â Â Â Â Â  -Â Â Â Â Â Â Â  Magnetresonanztomographie (MRI) LendenwirbelsÃ¤ule 21. MÃ¤rz 2005 Klinik F.___: solitÃ¤res intradurales 10 x 7 mm Kontrastmittelenhancement auf HÃ¶he L4, keine Hinweise fÃ¼r PrimÃ¤rtumor im Computertomographie (CT) Thorax (3. August 2005) und Abdomen (26. April 2005)</w:t>
      </w:r>
    </w:p>
    <w:p>
      <w:r>
        <w:t>Â Â Â Â Â Â Â Â Â Â Â Â Â Â Â Â  -Â Â Â Â Â Â Â  Verlaufs-MRI vom 19. September 2005 Klinik G.___: praktisch vollstÃ¤ndiges Verschwinden des Enhancements, kleine dorsomediane Diskushernie L4/L5</w:t>
      </w:r>
    </w:p>
    <w:p>
      <w:r>
        <w:t>Â Â Â Â Â Â Â Â Â Â Â Â Â Â Â Â  -Â Â Â Â Â Â Â  Beurteilung Radiologie C.___: Wegen Diskushernie Stauung des Kontrastmittels (KM) im duralen Venenplexus, Befund regredient am 19. September 2005 wegen Regredienz der Diskushernie</w:t>
      </w:r>
    </w:p>
    <w:p>
      <w:r>
        <w:t>Â Â Â Â Â Â Â Â Â Â Â Â Â Â Â Â  -Â Â Â Â Â Â Â  elektrodiagnostische Untersuchung am 1. April 2005 (Normalbefund bis auf nicht fehlenden H-Reflex im Sinne einer Radikulopathie S1 rechts)</w:t>
      </w:r>
    </w:p>
    <w:p>
      <w:r>
        <w:t>Â Â Â Â Â Â Â Â Â Â Â Â Â Â Â Â  -Â Â Â Â Â Â Â  aktuelle Symptome; HyposensibilitÃ¤t Planta Pedis links, lumbale Schmerzen ausstrahlend in die Oberschenkel (OS) beidseits, KribbelgefÃ¼hl in beiden FÃ¼ssen</w:t>
      </w:r>
    </w:p>
    <w:p>
      <w:r>
        <w:t>Â Â Â Â Â Â Â Â Â Â Â Â Â Â Â Â  -Â Â Â Â Â Â Â  Sakralblock mit 80 mg Kenakort am 27. Januar 2006</w:t>
      </w:r>
    </w:p>
    <w:p>
      <w:r>
        <w:t>- Lebersteatose mit leichter Hepatomegalie unklarer Aetiologie</w:t>
      </w:r>
    </w:p>
    <w:p>
      <w:r>
        <w:t>Â Â Â Â Â Â Â Â Â Â Â Â Â Â Â Â  -Â Â Â Â Â Â Â  Verdacht auf FettleberentzÃ¼ndung (NASH), Body-Mass-Index (BMI) 28</w:t>
      </w:r>
    </w:p>
    <w:p>
      <w:r>
        <w:t>Â Â Â Â Â Â Â Â Â Â Â Â Â Â Â Â  -Â Â Â Â Â Â Â  Hepatitis-Serologie Februar 2005 negativ, keine Alkohol-Anamnese</w:t>
      </w:r>
    </w:p>
    <w:p>
      <w:r>
        <w:t>- GynÃ¤komastie rechts</w:t>
      </w:r>
    </w:p>
    <w:p>
      <w:r>
        <w:t>Â Â Â Â Â Â Â Â Â Â Â Â Â Â Â Â  -Â Â Â Â Â Â Â  Feinnadelpunktion (FNP) Dezember 2005: EntzÃ¼ndliche unspezifische VerÃ¤nderungen</w:t>
      </w:r>
    </w:p>
    <w:p>
      <w:r>
        <w:t>Â Â Â Â Â Â Â Â Â Â Â Â Â Â Â Â  -Â Â Â Â Â Â Â  topische Therapie mit Progestagel durch HA seit 13. Januar 2006</w:t>
      </w:r>
    </w:p>
    <w:p>
      <w:r>
        <w:t>Â Â Â Â Â Â Â Â  Klinisch zeige sich der BeschwerdefÃ¼hrer in einem gutem Allgemeinzustand mit Insuffizienz der RÃ¼ckenmuskulatur ohne neurologische AusfÃ¤lle bis auf hyposensibles Areal an der Fuss-Sohle-Innenseite (Urk. 12/14/5). Zur ArbeitsfÃ¤higkeit hielten Dr. D.___ und Dr. E.___ fest, dass die angestammte TÃ¤tigkeit als Koch zu 50 % ab sofort fÃ¼r 14 Tage aufzunehmen und danach auf 100 % zu steigern sei (Urk. 12/14/6).</w:t>
      </w:r>
    </w:p>
    <w:p>
      <w:r>
        <w:t>3.3Â Â Â Â  Im Bericht vom 13. MÃ¤rz 2006 erwÃ¤hnten Dr. med. H.___, Oberarzt, und Dr. med. I.___, AssistenzÃ¤rztin des C.___, zu den bekannten Diagnosen, dass das konventionelle RÃ¶ntgenbild der LendenwirbelsÃ¤ule vom 8. MÃ¤rz 2006 bis auf die Streckhaltung und einem SchmorlÂschen Knoten in der Deckplatte von LumbalwirbelkÃ¶rper (LWK) 3 keine auffÃ¤lligen Befunde zeige. Therapeutisch wurde ein intensives kÃ¶rperliches Training zur StÃ¤rkung der RÃ¼cken- und Bauchmuskulatur zur allgemeinen Rekonditionierung und Bewegungsschulung empfohlen. Mit Verweis auf den Bericht vom 13. Februar 2006 (Urk. 12/14/5 f.) attestierten sie eine ArbeitsfÃ¤higkeit von 50 % ab sofort. Da aufgrund der ChronizitÃ¤t der Beschwerden und der lÃ¤ngeren ArbeitsunfÃ¤higkeit eine rasche Steigerung der ArbeitsfÃ¤higkeit wahrscheinlich nicht realistisch sei, empfahlen sie eine langsame und schrittweise Steigerung derselben mit dem Ziel, eine ArbeitsfÃ¤higkeit von 100 % zu erreichen (Urk. 12/16/ lit. D.3).</w:t>
      </w:r>
    </w:p>
    <w:p>
      <w:r>
        <w:t>3.4Â Â Â Â  In seinem Bericht vom 9. Mai 2006 fÃ¼hrte Dr. med. J.___, Leitender Arzt Neurolgie des WirbelsÃ¤ulenzentrums der K.___ Klinik, zu den bekannten Diagnosen aus, dass unter ambulanter Physiotherapie und regelmÃ¤ssiger Heimgymnastik eine Besserung der lumbo-vertebralen Schmerzen, beziehungsweise eine Besserung und Aufrechterhaltung der vollen ArbeitsfÃ¤higkeit zu erwarten sei (Urk. 12/17 lit. C.2). Berufliche Massnahmen seien keine angezeigt (Urk. 12/17 lit. C.3). Die neurologische Problematik habe sich zwischenzeitlich vollstÃ¤ndig zurÃ¼ckgebildet, ohne weitere ArbeitsunfÃ¤higkeit (Urk. 12/17 lit. B).</w:t>
      </w:r>
    </w:p>
    <w:p>
      <w:r>
        <w:t>4.Â Â Â Â Â Â  Die Ãrzte gehen Ã¼bereinstimmend davon aus, dass der BeschwerdefÃ¼hrer in seiner angestammten TÃ¤tigkeit als Koch zu mindestens 50 % arbeitsfÃ¤hig ist. Die Ãrzte des C.___ fÃ¼hrten sogar aus, dass die ArbeitsfÃ¤higkeit durch aktive Physiotherapie und physiotherapeutisches Heimprogramm auf 100 % steigerbar sei (Urk. 12/14/6 und 12/16 lit. D.3). Selbst die HausÃ¤rztin, welche den BeschwerdefÃ¼hrer seit 2005 behandelt und sÃ¤mtliche in der Beschwerde geklagten gesundheitlichen BeeintrÃ¤chtigungen berÃ¼cksichtigte, erachtet den BeschwerdefÃ¼hrer aus medizinischer Sicht in einer behinderungsangepassten TÃ¤tigkeit als ganztags arbeitsfÃ¤hig (Urk. 11/14/4). Auch der BeschwerdefÃ¼hrer fÃ¼hrt in der Beschwerde aus, dass es sein mÃ¶ge, dass er in einer behinderungsangepassten TÃ¤tigkeit zu mehr als zu 50 % arbeitsfÃ¤hig sei; dies sei jedoch aufgrund der fehlenden Ausbildung und seiner beschrÃ¤nkten Sprachkenntnissen nicht mÃ¶glich (Urk. 1 S. 4 Mitte). Bei diesen vom BeschwerdefÃ¼hrer geltend gemachten Kriterien, die es ihm verunmÃ¶glichen sollen, eine andere TÃ¤tigkeit als diejenige des Kochs auszuÃ¼ben, handelt es sich um invaliditÃ¤tsfremde Faktoren, die keinen Einfluss auf das Ausmass der InvaliditÃ¤t haben (vgl. vorstehend Erw. 1.3). Damit ist vorliegend in Ãbereinstimmung mit der Vorinstanz von einer ArbeitsfÃ¤higkeit von 100 % in einer behinderungsangepassten TÃ¤tigkeit auszugehen.</w:t>
      </w:r>
    </w:p>
    <w:p>
      <w:r>
        <w:rPr>
          <w:b/>
        </w:rPr>
        <w:t>E. 5</w:t>
      </w:r>
    </w:p>
    <w:p>
      <w:r>
        <w:t>5.1Â Â Â Â  Bei der Ermittlung des ohne invalidisierenden Gesundheitsschaden erzielbaren Einkommens (Valideneinkommen) ist entscheidend, was die versicherte Person aufgrund ihrer beruflichen FÃ¤higkeiten und persÃ¶nlichen UmstÃ¤nde unter BerÃ¼cksichtigung ihrer beruflichen Weiterentwicklung, soweit hierfÃ¼r hinreichend konkrete Anhaltspunkte bestehen (Kursbesuche, Aufnahme eines Studiums etc.), zu erwarten gehabt hÃ¤tte (BGE 96 V 26).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beziehungsweise das an die branchenspezifische Nominallohnentwicklung angepasste frÃ¼here Einkommen (AHI 2000 S. 305 ff. Erw. 2c).</w:t>
      </w:r>
    </w:p>
    <w:p>
      <w:r>
        <w:t>5.2Â Â Â Â  Der BeschwerdefÃ¼hrer ist als angelernter Koch im Restaurant A.___ in L.___ tÃ¤tig (Urk. 12/12). GemÃ¤ss Fragebogen fÃ¼r den Arbeitgeber sowie IV-Anmeldung betrÃ¤gt der monatliche Lohn bei einem Pensum von 100 % Fr. 4'350.-- seit Januar 2003 (Urk. 12/12 Ziff. 12 und Urk. 12/9 Ziff. 6.3.1). Weiter hat der BeschwerdefÃ¼hrer Anspruch auf einen 13. Monatslohn. FÃ¼r ein Pensum von 100 % ergibt sich ein Jahreslohn von Fr. 56'550.-- (Fr. 4'350.-- x 13). Damit ist vorliegend fÃ¼r das Jahr 2006 ein hypothetisches Valideneinkommen von Fr. 56Â550.-- einzusetzen.</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7/8-2007 S. 90 Tabelle B9.2; BGE 129 V 484 Erw. 4.3.2, 126 V 77 f. Erw. 3b/bb, 124 V 322 Erw. 3b/aa; AHI 2000 S. 81 Erw. 2a).</w:t>
      </w:r>
    </w:p>
    <w:p>
      <w:r>
        <w:t>5.4Â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5.5Â Â Â Â Â Â Â Â  Angesichts der Zumutbarkeit einer behinderungsangepassten TÃ¤tigkeit zu 100 % steht dem BeschwerdefÃ¼hrer eine breite Palette von TÃ¤tigkeiten offen. Es rechtfertigt sich daher, zur Bemessung des Invalideneinkommens auf den standardisierten Durchschnittslohn fÃ¼r einfache und repetitive TÃ¤tigkeiten in sÃ¤mtlichen Wirtschaftszweigen des privaten Sektors abzustellen (LSE 2004 S. 53, Tabellengruppe TA1, Rubrik ÂTotalÂ, Niveau 4).</w:t>
      </w:r>
    </w:p>
    <w:p>
      <w:r>
        <w:t>Â Â Â Â Â Â Â Â  Demnach betrug das im Jahr 2004 von MÃ¤nnern im Durchschnitt aller einfachen und repetitiven TÃ¤tigkeiten erzielbare Einkommen Fr. 4'588.-- pro Monat, mithin Fr. 55Â056.-- pro Jahr (Fr. 4'588.-- x 12). Bei einer durchschnittlichen wÃ¶chentlichen Arbeitszeit von 41.6 Stunden und unter BerÃ¼cksichtigung der Nominallohnentwicklung fÃ¼r die Jahre 2005 und 2006 (Die Volkswirtschaft, 9-2007, S. 98, Tabelle B9.2 und S. 99, Tab. B10.2) ergibt dies ein Einkommen von Fr. 58Â525.-- (Fr. 55Â056.-- : 40 x 41.6 x 1.01 x 1.012).</w:t>
      </w:r>
    </w:p>
    <w:p>
      <w:r>
        <w:t>Â Â Â Â Â Â Â Â  Da TabellenlÃ¶hne auch LÃ¶hne fÃ¼r kÃ¶rperlich schwere TÃ¤tigkeiten beinhalten, die in der Regel besser entlÃ¶hnt werden, ist mit der Beschwerdegegnerin (vgl. Urk. 12/21) ein Abzug vom Tabellenlohn von 10 % zu berÃ¼cksichtigen. Das Invalideneinkommen betrÃ¤gt damit im Jahr 2006 Fr. 52'672.-- (Fr. 58'525.-- x 0.9).</w:t>
      </w:r>
    </w:p>
    <w:p>
      <w:r>
        <w:t>5.6Â Â Â Â Â Â Â Â  Ausgehend von einem Valideneinkommen fÃ¼r das Jahr 2006 von Fr. 56'550.-- und einem Invalideneinkommen von Fr. 52'672.-- resultiert eine Einkommenseinbusse von Fr. 3'878.--, was einen InvaliditÃ¤tsgrad von 6.9 % ergibt. Dieser liegt weit unter der rentenbegrÃ¼ndenden Grenze von 40 %, weshalb die Beschwerde betreffend Rente abzuweisen ist.</w:t>
      </w:r>
    </w:p>
    <w:p>
      <w:r>
        <w:t>6.Â Â Â Â Â Â</w:t>
      </w:r>
    </w:p>
    <w:p>
      <w:r>
        <w:t>6.1Â Â Â Â  Der BeschwerdefÃ¼hrer macht ferner geltend, ihm seien Eingliederungsmassnahmen, vor allem in der Form einer Umschulung oder UnterstÃ¼tzung bei der Suche nach einer angepassten Arbeitsstelle (Urk. 1 S. 4), zu gewÃ¤hren (Urk. 1 S. 2).</w:t>
      </w:r>
    </w:p>
    <w:p>
      <w:r>
        <w:t>6.2Â Â Â Â Â Â Â Â  Streitgegenstand des vorliegenden Verfahrens bildet die VerfÃ¼gung vom 19. Februar 2007, mit welcher der Anspruch auf eine Rente verneint wurde (Urk. 2).Â  Damit kann Gegenstand des vorliegenden Verfahrens nur die Beurteilung der RechtmÃ¤ssigkeit der Verneinung dieses Anspruchs sein, mithin liegt fÃ¼r die Beurteilung des Anspruchs auf berufliche Massnahmen kein Anfechtungsobjekt vor, weshalb diesbezÃ¼glich auf die Beschwerde nicht einzutreten ist.</w:t>
      </w:r>
    </w:p>
    <w:p>
      <w:r>
        <w:t>Â Â Â Â Â Â Â Â  Ferner ist zu erwÃ¤hnen, dass ein Anspruch auf Umschulung im Sinne von Art. 17 IVG bereits an der MindestinvaliditÃ¤tsgrenze von 20 % scheitern wÃ¼rde. BezÃ¼glich Arbeitsvermittlung ist darauf hinzuweisen, dass fÃ¼r die Bejahung des Anspruchs auf Arbeitsvermittlung die allgemeinen Voraussetzungen fÃ¼r Leistungen der Invalidenversicherung gemÃ¤ss Art. 4 ff. und 8 IVG, das heisst insbesondere eine leistungsspezifische InvaliditÃ¤t (Art. 4 Abs. 2 IVG) notwendig sind, welche im Rahmen von Art. 18 Abs. 1 Satz 1 IVG schon bei relativ geringen gesundheitlich bedingten Schwierigkeiten bei der Suche nach einer Arbeitsstelle erfÃ¼llt ist (BGE 116 V 80 f. Erw. 6a; AHI 2003 S. 269 Erw. 2c, 2000 S. 69 Erw. 2b, S. 70 Erw. 1a und S. 228 f.). Es muss mithin fÃ¼r die Bejahung einer InvaliditÃ¤t im Sinne von Art. 18 Abs. 1 Satz 1 IVG ein Kausalzusammenhang zwischen dem Gesundheitsschaden und der Notwendigkeit der Arbeitsvermittlung bestehen (vgl. Art. 4 Abs. 1 IVG; AHI 2003 S. 269 Erw. 2c). FÃ¼r den Fall, dass der BeschwerdefÃ¼hrer an seinem Gesuch um GewÃ¤hrung von beruflichen Massnahmen festhÃ¤lt, kann er jederzeit ein solches bei der Beschwerdegegnerin stellen.</w:t>
      </w:r>
    </w:p>
    <w:p>
      <w:r>
        <w:t>7.Â Â Â Â Â Â Â Â  Zusammenfassend ist somit festzuhalten, dass kein Anspruch auf eine Invalidenrente besteht und die geltend gemachten Eingliederungsmassnahmen nicht Gegenstand dieses Verfahrens sind, so dass die angefochtene VerfÃ¼gung nicht zu beanstanden ist, was zur Abweisung der Beschwerde fÃ¼hrt, soweit auf sie einzutreten ist.</w:t>
      </w:r>
    </w:p>
    <w:p>
      <w:r>
        <w:rPr>
          <w:b/>
        </w:rPr>
        <w:t>E. 8</w:t>
      </w:r>
    </w:p>
    <w:p>
      <w:r>
        <w:t>8.1Â Â Â Â  Zu prÃ¼fen bleibt der Antrag auf GewÃ¤hrung der unentgeltlichen VerbeistÃ¤ndung und ProzessfÃ¼hrung (Urk. 1 S. 5 f. und Urk. 7 S. 2).</w:t>
      </w:r>
    </w:p>
    <w:p>
      <w:r>
        <w:t>8.2Â Â Â Â  Nach Art. 61 lit. f ATSG muss im kantonalen Beschwerdeverfahren das Recht, sich verbeistÃ¤nden zu lassen, gewÃ¤hrleistet sein, wobei der Beschwerde fÃ¼hrenden Person ein unentgeltlicher Rechtsbeistand bewilligt wird, wo die VerhÃ¤ltnisse es rechtfertigen.</w:t>
      </w:r>
    </w:p>
    <w:p>
      <w:r>
        <w:t>Â Â Â Â 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8.3Â Â Â Â  Der Begriff der BedÃ¼rftigkeit als eine der Voraussetzungen fÃ¼r die GewÃ¤hrung der unentgeltlichen VerbeistÃ¤ndung muss gleich ausgelegt werden wie der Be-griff der BedÃ¼rftigkeit im Sinne von Art. 152 Abs. 1 des Bundesgesetzes Ã¼ber die Organisation der Bundesrechtspflege. Als bedÃ¼rftig gilt danach eine Person, wenn sie ohne BeeintrÃ¤chtigung des fÃ¼r sie und ihre Familie nÃ¶tigen Lebensunterhaltes nicht in der Lage ist, die Prozesskosten zu bestreiten. Massgebend sind die wirtschaftlichen VerhÃ¤ltnisse im Zeitpunkt der Entscheidung Ã¼ber das Gesuch um unentgeltliche Rechtspflege (BGE 108 V 269 Erw. 4). Bei der Beurteilung der BedÃ¼rftigkeit ist das Einkommen beider Ehegatten zu berÃ¼cksichtigen (BGE 115 Ia 195 Erw. 3a, 108 Ia 10 Erw. 3).</w:t>
      </w:r>
    </w:p>
    <w:p>
      <w:r>
        <w:t>Â Â Â Â Â Â Â Â  Als aussichtslos sind nach der bundesgerichtlichen Rechtsprechung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135 Erw. 2.3.1, 128 I 236 Erw. 2.5.3 mit Hinweis).</w:t>
      </w:r>
    </w:p>
    <w:p>
      <w:r>
        <w:t>8.4Â Â Â Â  GemÃ¤ss den Angaben im Formular ÂGesuch um unentgeltliche RechtsvertretungÂ, den eingereichten Beilagen und den Akten geht hervor, dass der BeschwerdefÃ¼hrer mit seiner TÃ¤tigkeit als angelernter Koch einen monatlichen Nettoverdienst in der HÃ¶he von Fr. 1Â815.-- erzielt und zusÃ¤tzlich einen 13. Monatslohn von circa Fr. 141.-- erhÃ¤lt (Urk. 3/5 und Urk. 1 S. 6). Weiter bezieht er bis Ende 2006 ein Taggeld in der HÃ¶he von Fr. 1'740.-- pro Monat (Urk. 3/5 und Urk. 1 S. 3). Die monatlichen GesamteinkÃ¼nfte betragen somit Fr. 3'696.-- (Fr. 1'815.-- + Fr. 141.-- + Fr. 1'740.--).</w:t>
      </w:r>
    </w:p>
    <w:p>
      <w:r>
        <w:t>Â Â Â Â Â Â Â Â  Auf der Ausgabenseite ist gemÃ¤ss den Richtlinien fÃ¼r die Berechnung des betreibungsrechtlichen Existenzminimums fÃ¼r den Kanton ZÃ¼rich ein Grundbetrag von Fr. 1'100.-- einzusetzen (vgl. das Kreisschreiben der Verwaltungskommission der Obergerichts des Kantons ZÃ¼rich vom 23. Mai 2001). Die Wohnungsmiete betrÃ¤gt Fr. 850.-- (inkl. Heizungs- (Fr. 30.--) und Hauswartskosten (Fr. 20.--; Urk. 3/7)), die Telefonkosten Fr. 50.-- (Urk. 8 Ziff. IV.6). Die MonatsprÃ¤mie der Krankenkasse belÃ¤uft sich auf circa Fr. 296.-- (Urk. 3/8). Weiter unterstÃ¼tzt er nach seinen eigenen Angaben seine ÂFamilieÂ in M.___ (Urk. 8 Ziff. IV.10). Die Fahrkosten pro Monat betragen Fr. 75.-- (Urk. 8 Ziff. IV.9). Ferner betragen die monatlichen RÃ¼ckstellungen fÃ¼r Arzt-/Zahnarztkosten Fr. 90.--, diejenigen fÃ¼r die Steuern Fr. 24.-- (Urk. 8 Ziff. IV.8 und Ziff. IV.10, Urk. 9/1).</w:t>
      </w:r>
    </w:p>
    <w:p>
      <w:r>
        <w:t>8.5Â Â Â Â  Der erweiterte Notbedarf des BeschwerdefÃ¼hrers berechnet sich daher wie folgt:</w:t>
      </w:r>
    </w:p>
    <w:p>
      <w:r>
        <w:t>Â Â Â Â Â Â Â Â  Grundbetrag fÃ¼r alleinstehende PersonÂ Â Â Â Â Â Â Â Â  Fr.Â Â Â Â Â Â Â Â Â  1'100.--</w:t>
      </w:r>
    </w:p>
    <w:p>
      <w:r>
        <w:t>Â Â Â Â Â Â Â Â  (ohne Haushaltsgemeinschaft)</w:t>
      </w:r>
    </w:p>
    <w:p>
      <w:r>
        <w:t>Â Â Â Â Â Â Â Â  Mietzins (inkl. Heizungskosten)Â Â Â Â Â Â Â Â Â  Fr.Â Â Â Â Â Â Â Â Â  850.--</w:t>
      </w:r>
    </w:p>
    <w:p>
      <w:r>
        <w:t>Â Â Â Â Â Â Â Â  TelefonkostenÂ Â Â Â Â Â Â Â Â  Fr.Â Â Â Â Â Â Â Â Â  50.--</w:t>
      </w:r>
    </w:p>
    <w:p>
      <w:r>
        <w:t>Â Â Â Â Â Â Â Â  KrankenkassenprÃ¤mienÂ Â Â Â Â Â Â Â Â  Fr.Â Â Â Â Â Â Â Â Â  296.--</w:t>
      </w:r>
    </w:p>
    <w:p>
      <w:r>
        <w:t>Â Â Â Â Â Â Â Â  FahrtkostenÂ Â Â Â Â Â Â Â Â  Fr.Â Â Â Â Â Â Â Â Â  75.--</w:t>
      </w:r>
    </w:p>
    <w:p>
      <w:r>
        <w:t>Â Â Â Â Â Â Â Â  UnterstÃ¼tzungsbeitrÃ¤geÂ Â Â Â Â Â Â Â Â  Fr.Â Â Â Â Â Â Â Â Â  500.--</w:t>
      </w:r>
    </w:p>
    <w:p>
      <w:r>
        <w:t>Â Â Â Â Â Â Â Â  Arzt-, ZahnarztkostenÂ Â Â Â Â Â Â Â Â  Fr. Â Â Â Â Â Â Â Â Â  90.--</w:t>
      </w:r>
    </w:p>
    <w:p>
      <w:r>
        <w:t>Â Â Â Â Â Â Â Â  Monatliche SteuerrateÂ Â Â Â Â Â Â Â Â Fr.Â Â Â Â Â Â Â Â Â  24.--</w:t>
      </w:r>
    </w:p>
    <w:p>
      <w:r>
        <w:t>Â Â Â Â Â Â Â Â  Erweiterter Notbedarf totalÂ Â Â Â Â Â Â Â Â  Fr.Â Â Â Â Â Â Â Â Â  2'985.--</w:t>
      </w:r>
    </w:p>
    <w:p>
      <w:r>
        <w:t>Â Â Â Â Â Â Â Â  Demnach stehen einem erweiterten Notbedarf von Fr. 2'985.-- GesamteinkÃ¼nfte von Fr. 3'696.-- gegenÃ¼ber. Selbst unter BerÃ¼cksichtigung des einer Einzelperson nach der Praxis des hiesigen Gerichts Ã¼ber den betreibungsrechtlichen Notbedarf hinaus zur Bestreitung eines normalen bescheidenen Unterhalts zuzubilligenden Ãberschusses von monatlich Fr. 300.-- Ã¼bersteigen die EinkÃ¼nfte den Notbedarf des BeschwerdefÃ¼hrers um Fr. 411.--; dies gilt mindestens fÃ¼r das Jahr 2006. Nach Wegfall der Taggeldzahlung auf anfang 2007 dÃ¼rfte die BedÃ¼rftigkeit zu bejahen sein.</w:t>
      </w:r>
    </w:p>
    <w:p>
      <w:r>
        <w:t>8.6Â Â Â Â  Der Anspruch auf unentgeltliche ProzessfÃ¼hrung und VerbeistÃ¤ndung scheitert indes an der Aussichtslosigkeit des Prozesses.</w:t>
      </w:r>
    </w:p>
    <w:p>
      <w:r>
        <w:t>Â Â Â Â Â Â Â Â  Der BeschwerdefÃ¼hrer fÃ¼hrte in der Beschwerde aus, es mÃ¶ge sein, dass er in einer anderen, seiner Behinderung besser angepassten TÃ¤tigkeit zu mehr als 50 % arbeiten kÃ¶nnte. Aufgrund der fehlenden Ausbildung und der beschrÃ¤nkten Sprachkenntnisse sei dies jedoch nicht mÃ¶glich und eine rein theoretische ErwÃ¤gung (Urk. 1 S. 4 Mitte). Vorliegend ist es fÃ¼r den Rentenanspruch belanglos, ob der BeschwerdefÃ¼hrer nur die TÃ¤tigkeit des Koches ausgeÃ¼bt hat. Angesichts der klaren medizinischen Sachlage (vgl. vorstehend Erw. 4) und der Zumutbarkeit einer behinderungsangepassten TÃ¤tigkeit zu 100 %, steht dem BeschwerdefÃ¼hrer eine breite Palette anderer TÃ¤tigkeiten offen.</w:t>
      </w:r>
    </w:p>
    <w:p>
      <w:r>
        <w:t>Â Â Â Â Â Â Â Â  Der BeschwerdefÃ¼hrer konnte deshalb nicht ernsthaft damit rechnen, dass das Gericht die Sach- und Rechtslage anders beurteilen wÃ¼rde als die Beschwerdegegnerin und somit ist sein Prozessbegehren als aussichtslos zu qualifizieren.</w:t>
      </w:r>
    </w:p>
    <w:p>
      <w:r>
        <w:t>9.Â Â Â Â Â Â  GemÃ¤ss Art. 69 Abs. 1 bis IVG in der seit 1. Juli 2006 in Kraft stehenden Fassung ist das Beschwerdeverfahren bei Streitigkeiten um die Bewilligung oder die Verweigerung von Leistungen der Invalidenversicherung vor dem kantonalen Versicherungsgericht abweichend von Artikel 61 lit. a ATSG kostenpflichtig. Die Kosten werden nach dem Verfahrensaufwand und unabhÃ¤ngig vom Streitwert im Rahmen von Fr. 200.-- bis Fr. 1000.-- festgelegt.</w:t>
      </w:r>
    </w:p>
    <w:p>
      <w:r>
        <w:t>Â Â Â Â Â Â Â Â  Als angemessen erweist sich vorliegend eine Kostenpauschale von Fr. 600.--, die ausgangsgemÃ¤ss dem BeschwerdefÃ¼hrer aufzuerlegen sind.</w:t>
      </w:r>
    </w:p>
    <w:p>
      <w:r>
        <w:t>Das Gericht beschliesst:</w:t>
      </w:r>
    </w:p>
    <w:p>
      <w:r>
        <w:t>Â Â Â Â Â Â Â Â Â Â  Das Gesuch um GewÃ¤hrung der unentgeltlichen VerbeistÃ¤ndung und unentgeltlichen ProzessfÃ¼hrung wird abgewiesen.</w:t>
      </w:r>
    </w:p>
    <w:p>
      <w:r>
        <w:t>und erkennt:</w:t>
      </w:r>
    </w:p>
    <w:p>
      <w:r>
        <w:t>1.Â Â Â Â Â Â Â Â  Die Beschwerde wird abgewiesen, soweit darauf eingetreten wird.</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Sozialversicherungsanstalt des Kantons ZÃ¼rich, IV-Stelle</w:t>
      </w:r>
    </w:p>
    <w:p>
      <w:r>
        <w:t>- Rechtsanwalt Dr. Norbert Rusch</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