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IV.2007.00431 vom 23. Oktober 2008</w:t>
      </w:r>
    </w:p>
    <w:p>
      <w:r>
        <w:t>ZH Sozialversicherungsgericht, 2008-10-23, DE</w:t>
      </w:r>
    </w:p>
    <w:p>
      <w:r>
        <w:rPr>
          <w:b/>
        </w:rPr>
        <w:t xml:space="preserve">Quelle: </w:t>
      </w:r>
      <w:r>
        <w:t>https://mcp.opencaselaw.ch/entscheid/zh_sozialversicherungsgericht_IV.2007.00431</w:t>
      </w:r>
    </w:p>
    <w:p>
      <w:r>
        <w:t>FR: ZH_SOZIALVERSICHERUNGSGERICHT IV.2007.00431 du 23 octobre 2008</w:t>
      </w:r>
    </w:p>
    <w:p>
      <w:r>
        <w:t>IT: ZH_SOZIALVERSICHERUNGSGERICHT IV.2007.00431 del 23 ottobre 2008</w:t>
      </w:r>
    </w:p>
    <w:p>
      <w:pPr>
        <w:pStyle w:val="Heading2"/>
      </w:pPr>
      <w:r>
        <w:t>Erwägungen</w:t>
      </w:r>
    </w:p>
    <w:p>
      <w:r>
        <w:rPr>
          <w:b/>
        </w:rPr>
        <w:t>E. 2</w:t>
      </w:r>
    </w:p>
    <w:p>
      <w:r>
        <w:t>2.1Â Â Â Â  Die Spitex-Leistungen betreffend fÃ¼hrte die Beschwerdegegnerin im Vorbescheid aus, der Versicherte benÃ¶tige postoperativ wÃ¤hrend sechs Wochen einen Beckenbeingips. Die Spitex komme alle vier Stunden zu Hause vorbei, um ihn umzulagern und die KÃ¶rperpflege durchzufÃ¼hren. Es wÃ¼rden weder medizinische, noch diagnostische noch therapeutische Massnahmen durchgefÃ¼hrt. FÃ¼r die Umlagerung und die KÃ¶rperpflege brauche es kein diplomiertes Pflegepersonal (Urk. 8/217).</w:t>
      </w:r>
    </w:p>
    <w:p>
      <w:r>
        <w:t>2.2Â Â Â Â  Dazu wies der Vater des Versicherten, der selber Facharzt fÃ¼r Allgemeinmedizin FMH ist, darauf hin, die Pflege zu Hause statt eines stationÃ¤ren Spitalaufenthalts sei fÃ¼r das psychische Wohl des Versicherten weitaus besser gewesen; ansonsten wÃ¤re eine Depression, die den Heilungsprozess wesentlich beeintrÃ¤chtigt hÃ¤tte, zu befÃ¼rchten gewesen. GemÃ¤ss Verordnung des behandelnden Arztes habe der Versicherte tags und nachts alle 4 Stunden umgelagert werden mÃ¼ssen, dies als eine der strikten Massnahmen zur Dekubitus-Prophylaxe. Ebenso habe die Wundversorgung und KÃ¶rperpflege - zumal der Beckenbeingips Katheter und Stuhlgang erschwert habe - durch entsprechend geschultes Personal gewÃ¤hrleistet sein mÃ¼ssen (Urk. 8/199 = Urk. 8/223/3-4).</w:t>
      </w:r>
    </w:p>
    <w:p>
      <w:r>
        <w:t>Â Â Â Â Â Â Â Â  In der Stellungnahme zum Vorbescheid machten die BeschwerdefÃ¼hrenden ferner geltend, ein Spitalaufenthalt wÃ¤re wesentlich teurer zu stehen gekommen als die hÃ¤usliche Betreuung durch die Eltern und den Spitexdienst, weshalb die entsprechenden Kosten im Rahmen der Austauschbefugnis zu Ã¼bernehmen seien (Urk. 8/223/1).</w:t>
      </w:r>
    </w:p>
    <w:p>
      <w:r>
        <w:t>2.3Â Â Â Â  Zur Austauschbefugnis hielt die Beschwerdegegnerin in der hier angefochtenen VerfÃ¼gung unter Hinweis auf BGE 126 V 332 fest, wie in der Krankenversicherung dÃ¼rfe diese nicht dazu fÃ¼hren, dass Pflichtleistungen durch Nichtpflichtleistungen ersetzt wÃ¼rden. Das sei vorliegend der Fall: Auf die Ãbernahme der Spitalpflegeleistungskosten hÃ¤tte Anspruch bestanden, auf die Ãbernahme der Spitexkosten hingegen bestehe kein Anspruch (Urk. 2/2 S. 2 oben).</w:t>
      </w:r>
    </w:p>
    <w:p>
      <w:r>
        <w:t>2.4Â Â Â Â  In ihrer Beschwerde fÃ¼hrten die BeschwerdefÃ¼hrenden mit Hinweis auf BGE 127 V 121 Erw. 2 und BGE 120 V 277 aus, die BeschrÃ¤nkung auf Pflichtleistungen betreffe die Krankenversicherung; im Bereich der Invalidenversicherung hingegen sei lediglich vorausgesetzt, dass ein substitutionsfÃ¤higer gesetzlicher Leistungsanspruch bestehe (Urk. 1 S. 5 f. Ziff. 12a-c).</w:t>
      </w:r>
    </w:p>
    <w:p>
      <w:r>
        <w:t>2.5Â Â Â Â  In der Beschwerdeantwort stellte sich die Beschwerdegegnerin schliesslich auf den Standpunkt, es habe keine medizinische Notwendigkeit bestanden, den Versicherten postoperativ im Spital zu belassen, seinem Vater sei es als Arzt zumutbar, die Katheterisierung und die KÃ¶rperpflege ohne zusÃ¤tzliches Pflegepersonal zu bewÃ¤ltigen, und dem Mehraufwand sei bereits mit der HilflosenentschÃ¤digung mittleren Grades Rechnung getragen worden (Urk. 7 S. 2).</w:t>
      </w:r>
    </w:p>
    <w:p>
      <w:r>
        <w:t>2.6Â Â Â Â  Das Elektrobett betreffend fÃ¼hrte die Beschwerdegegnerin aus, die Mietkosten wÃ¼rden nur Ã¼bernommen, wenn das Elektrobett fÃ¼r das zu Bett Gehen und Aufstehen erforderlich sei; dauernd BettlÃ¤gerige seien vom Anspruch ausgeschlossen. Ausserdem sei auch aufgrund der kurzen Mietzeit von 20 Tagen keine Kostengutsprache mÃ¶glich (Urk. 8/196; Urk. 8/203; Urk. 8/210, Urk. 2/1).</w:t>
      </w:r>
    </w:p>
    <w:p>
      <w:r>
        <w:t>2.7Â Â Â Â  Dazu wandten die BeschwerdefÃ¼hrenden ein, das Elektrobett sei Ã¤rztlich verordnet worden. Der Versicherte wiege rund 30 kg und der Beckenbeingips weitere rund 15 kg; ohne hÃ¶henverstellbares Bett hÃ¤tte gar nicht umgelagert werden kÃ¶nnen. Ferner sei die PositionsÃ¤nderung der Beine und des OberkÃ¶rpers ein erster Schritt der Mobilisation und Rehabilitation gewesen (Urk. 8/201 S. 1).</w:t>
      </w:r>
    </w:p>
    <w:p>
      <w:r>
        <w:t>Â Â Â Â Â Â Â Â  Beschwerdeweise wiesen sie ferner darauf hin, dass auch bei einem Spitalaufenthalt ein Elektrobett zum Einsatz gekommen wÃ¤re (Urk. 1 S. 6 f. Ziff. 12c-d).</w:t>
      </w:r>
    </w:p>
    <w:p>
      <w:r>
        <w:rPr>
          <w:b/>
        </w:rPr>
        <w:t>E. 3</w:t>
      </w:r>
    </w:p>
    <w:p>
      <w:r>
        <w:t>3.1Â Â Â Â  Dr. med. Z.___, Leitender Arzt OrthopÃ¤die, Kinderspital M.___, teilte der Beschwerdegegnerin am 9. August 2006 mit, fÃ¼r den 22. August 2006 sei eine Becken- und Femurosteotomie beidseits geplant. Postoperativ brauche der Versicherte wÃ¤hrend 6 Wochen einen Beckenbeingips. Es sei geplant, ihn zirka eine Woche nach der Operation im Beckenbeingips nach Hause zu verlegen. Dort wÃ¤re die Mutter wÃ¤hrend 5 Wochen auf UnterstÃ¼tzung durch eine Spitex angewiesen. Sollte dies nicht mÃ¶glich sein, mÃ¼sste der Versicherte wÃ¤hrend der ganzen Zeit im Kinderspital hospitalisiert bleiben (Urk. 8/186 = Urk. 8/198 = Urk. 3/4).</w:t>
      </w:r>
    </w:p>
    <w:p>
      <w:r>
        <w:t>3.2Â Â Â Â  Am 31. August 2006 erfolgte die von Dr. Z.___ veranlasste Spitex-AbklÃ¤rung (Urk. 8/192). Darin wurde festgehalten, der Versicherte habe nach erfolgter Operation einen Gips um HÃ¼ften und Oberschenkel und dÃ¼rfe nur liegen. Er brauche Ã¼berall Hilfe und kÃ¶nne nur zu dritt gedreht werden. Im Spital sei er sehr unglÃ¼cklich gewesen; er habe seine Familie mit den vier Geschwistern sehr vermisst (Urk. 8/192/3 Ziff. 2). Das Umlagern (auf den RÃ¼cken oder den Bauch) erfolge jeweils um 8, 12, 16, 20, 23 und 4 Uhr mit drei Personen (Urk. 8/192/4).</w:t>
      </w:r>
    </w:p>
    <w:p>
      <w:r>
        <w:rPr>
          <w:b/>
        </w:rPr>
        <w:t>E. 4</w:t>
      </w:r>
    </w:p>
    <w:p>
      <w:r>
        <w:t>4.1Â Â Â Â  Ausgangspunkt fÃ¼r die Beurteilung der Leistungspflicht der Beschwerdegegnerin ist der Umstand, dass dem Versicherten wegen verschiedener Geburtsgebrechen die fÃ¼r deren Behandlung erforderlichen Massnahmen und Ã¤rztlich verordneten BehandlungsgerÃ¤te zugesprochen wurden.</w:t>
      </w:r>
    </w:p>
    <w:p>
      <w:r>
        <w:t>Â Â Â Â Â Â Â Â  Dass die HÃ¼ftoperation vom 22. August 2006 von diesen Kostengutsprachen nicht erfasst wÃ¤re, wurde auch von der Beschwerdegegnerin nicht geltend gemacht. Diese hat im Gegenteil in der einen der hier angefochtenen VerfÃ¼gungen ausdrÃ¼cklich festgehalten, dass ein Anspruch auf KostenÃ¼bernahme fÃ¼r die Spitalpflegeleistungskosten bestehe (Urk. 2/2 S. 2 oben).</w:t>
      </w:r>
    </w:p>
    <w:p>
      <w:r>
        <w:t>4.2Â Â Â Â  Somit ist davon auszugehen, dass die Beschwerdegegnerin die Kosten Ã¼bernommen hÃ¤tte, die entstanden wÃ¤ren, wenn der Versicherte die Zeit bis zum Rehabilitationsaufenthalt statt zu Hause im Spital verbracht hÃ¤tte.</w:t>
      </w:r>
    </w:p>
    <w:p>
      <w:r>
        <w:t>Â Â Â Â Â Â Â Â  Dazu kontrastiert das in der Beschwerdeantwort erstmals vorgebrachte Argument, es habe gar keine medizinische Notwendigkeit fÃ¼r einen postoperativen Spitalaufenthalt bestanden (Urk. 7 S. 2). Diese Behauptung der Beschwerdegegnerin steht aber in klarem Widerspruch zu den AusfÃ¼hrungen von Dr. Z.___, welcher explizit festgehalten hatte, die Alternative zur Pflege zu Hause wÃ¤re, dass der Versicherte hospitalisiert bleiben mÃ¼sste (vgl. Urk. 8/186). Das Argument erweist sich somit nicht nur als inkonsequent, sondern auch aktenwidrig, weshalb es nicht Ã¼berzeugt.</w:t>
      </w:r>
    </w:p>
    <w:p>
      <w:r>
        <w:t>4.3Â Â Â Â  Damit ist die Grundvoraussetzung, die erfÃ¼llt sein muss, damit die Austauschbefugnis zur Anwendung kommt, nÃ¤mlich das Bestehen eines substitutionsfÃ¤higen Leistungsanspruchs, gegeben.</w:t>
      </w:r>
    </w:p>
    <w:p>
      <w:r>
        <w:t>Â Â Â Â Â Â Â Â  Nun machte die Beschwerdegegnerin allerdings geltend, die Austauschbefugnis dÃ¼rfe nicht dazu fÃ¼hren, dass anstelle einer Pflichtleistung eine Nichtpflichtleistung zugesprochen werde.</w:t>
      </w:r>
    </w:p>
    <w:p>
      <w:r>
        <w:t>Â Â Â Â Â Â Â Â  Die Unterscheidung von Pflichtleistung und Nichtpflichtleistung gehÃ¶rt klarerweise zur Krankenversicherung. Dass rechtsprechungsgemÃ¤ss dort nicht auf dem Umweg der - aus der Invalidenversicherung Ã¼bernommenen - Austauschbefugnis die Leistungspalette auf Nichtpflichtleistungen ausgeweitet werden darf, leuchtet ein und ist unbestritten. Dem System der Invalidenversicherung hingegen ist nur schon das Institut der Pflichtleistung unbekannt. Es kann mithin auch nicht bemÃ¼ht werden, um wie vorliegend eine allfÃ¤llige sich aus der Austauschbefugnis ergebende Anspruchsberechtigung in Frage zu stellen.</w:t>
      </w:r>
    </w:p>
    <w:p>
      <w:r>
        <w:t>4.4Â Â Â Â  Schliesslich machte die Beschwerdegegnerin geltend, der im September 2006 durch die postoperative Pflege zu Hause entstandene Mehraufwand sei durch die mit Urteil vom 16. November 2005 zugesprochene HilflosenentschÃ¤digung abgegolten. Dies kann schon aus rein zeitlichen GrÃ¼nden so nicht der Fall sein. Mit der 2005 zugesprochenen HilflosenentschÃ¤digung wurde dem im damals zu beurteilenden Zeitraum anfallenden Bedarf an Dritthilfe Rechnung getragen. Dass durch die postoperative Pflege im September 2006 vorÃ¼bergehend eine das alltÃ¤gliche, mit der HilflosentschÃ¤digung berÃ¼cksichtigte Mass Ã¼bersteigende Beanspruchung entstanden ist, um die es vorliegend geht, belegen die aktenkundigen Aufwendungen fÃ¼r die Spitexdienste und die Miete eines Elektrobettes. Es kann deshalb keine Rede davon sein, diese seien in der frÃ¼her festgestellten Hilflosigkeit mittleren Grades und der entsprechenden EntschÃ¤digung bereits berÃ¼cksichtigt gewesen.</w:t>
      </w:r>
    </w:p>
    <w:p>
      <w:r>
        <w:t>4.5Â Â Â Â  Somit ergibt sich zusammenfassend, dass der Versicherte Anspruch darauf hat, dass die Beschwerdegegnerin die Kosten fÃ¼r die Ã¤rztlich verordnete Nachsorge zur Operation im August 2006 Ã¼bernimmt. Im Rahmen der Austauschbefugnis sind dies nicht die Kosten, die bei einem stationÃ¤ren Aufenthalt in der Kinderklinik bis 19. September 2006 entstanden wÃ¤ren, sondern die infolge des postoperativen Aufenthalts zu Hause angefallenen Spitex-Kosten und die Kosten fÃ¼r die Miete eines Elektrobettes. Obergrenze der von der Beschwerdegegnerin zu Ã¼bernehmenden Kosten sind die Kosten, die bei einem stationÃ¤ren Aufenthalt in der Kinderklinik bis 19. September 2006 entstanden wÃ¤ren.</w:t>
      </w:r>
    </w:p>
    <w:p>
      <w:r>
        <w:t>Â Â Â Â Â Â Â Â  Somit ist die Beschwerde gutzuheissen und die angefochtenen VerfÃ¼gungen sind, mit der erwÃ¤hnten Feststellung, aufzuheben.</w:t>
      </w:r>
    </w:p>
    <w:p>
      <w:r>
        <w:t>5.Â Â Â Â Â Â  Den obsiegenden und rechtskundig vertretenen BeschwerdefÃ¼hrenden steht bei diesem Ausgang zu Lasten der Beschwerdegegnerin eine ProzessentschÃ¤digung zu, die beim praxisgemÃ¤ssen Ansatz von Fr. 170.-- (zuzÃ¼glich Mehrwertsteuer) auf Fr. 1'700.-- (inklusive Barauslagen und Mehrwertsteuer) zu bemessen ist.</w:t>
      </w:r>
    </w:p>
    <w:p>
      <w:r>
        <w:t>Â Â Â Â Â Â Â Â  Die Verfahrenskosten (Art. 69 Abs. 1 bis IVG) von Fr. 700.-- sind von der Beschwerdegegnerin zu tragen.</w:t>
      </w:r>
    </w:p>
    <w:p>
      <w:r>
        <w:t>Â</w:t>
      </w:r>
    </w:p>
    <w:p>
      <w:r>
        <w:t>Das Gericht erkennt:</w:t>
      </w:r>
    </w:p>
    <w:p>
      <w:r>
        <w:t>1.Â Â Â Â Â Â Â Â  In Gutheissung der Beschwerde werden die VerfÃ¼gungen vom 19. und 20. Februar 2006 aufgehoben und die Beschwerdegegnerin wird verpflichtet, die Kosten fÃ¼r die Spitexdienste und die Miete eines Elektrobettes bis zum Maximalbetrag der Kosten, die entstanden wÃ¤ren, wenn der Versicherte bis 19. September 2006 hospitalisiert gewesen wÃ¤re, zu Ã¼bernehmen.</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1'700.-- (inkl. Barauslagen und MWSt) zu bezahlen.</w:t>
      </w:r>
    </w:p>
    <w:p>
      <w:r>
        <w:t>4.Â Â Â Â Â Â Â Â  Zustellung gegen Empfangsschein an:</w:t>
      </w:r>
    </w:p>
    <w:p>
      <w:r>
        <w:t>- Winterthur-ARAG Rechtsschutzversicherungs-Gesellschaft</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