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IV.2007.00366 vom 23. Juni 2008</w:t>
      </w:r>
    </w:p>
    <w:p>
      <w:r>
        <w:t>ZH Sozialversicherungsgericht, 2008-06-23, DE</w:t>
      </w:r>
    </w:p>
    <w:p>
      <w:r>
        <w:rPr>
          <w:b/>
        </w:rPr>
        <w:t xml:space="preserve">Quelle: </w:t>
      </w:r>
      <w:r>
        <w:t>https://mcp.opencaselaw.ch/entscheid/zh_sozialversicherungsgericht_IV.2007.00366</w:t>
      </w:r>
    </w:p>
    <w:p>
      <w:r>
        <w:t>FR: ZH_SOZIALVERSICHERUNGSGERICHT IV.2007.00366 du 23 juin 2008</w:t>
      </w:r>
    </w:p>
    <w:p>
      <w:r>
        <w:t>IT: ZH_SOZIALVERSICHERUNGSGERICHT IV.2007.00366 del 23 giugno 2008</w:t>
      </w:r>
    </w:p>
    <w:p>
      <w:pPr>
        <w:pStyle w:val="Heading2"/>
      </w:pPr>
      <w:r>
        <w:t>Erwägungen</w:t>
      </w:r>
    </w:p>
    <w:p>
      <w:r>
        <w:rPr>
          <w:b/>
        </w:rPr>
        <w:t>E. 1</w:t>
      </w:r>
    </w:p>
    <w:p>
      <w:r>
        <w:t>1.1Â Â Â Â  Der 1999 geborene A.___ leidet an einem EntwicklungsrÃ¼ckstand, weswegen die Sozialversicherungsanstalt des Kantons ZÃ¼rich, IV-Stelle, Kostengutsprachen fÃ¼r Sprachheilbehandlung vom 1. April 2002 bis zum Eintritt in den Kindergarten (Urk. 7/7), fÃ¼r heilpÃ¤dagogische FrÃ¼herziehung vom 1. Mai 2002 bis 31. Juli 2006 (Urk. 7/9 und Urk. 7/19) und fÃ¼r Sonderschulmassnahmen vom 1. August 2004 bis 31. Juli 2008 (Urk. 7/20 und Urk. 7/52) erteilte. Mit VerfÃ¼gungen vom 7. April 2005, 10. MÃ¤rz 2006 und 8. Dezember 2006 leistete sie aufgrund des Geburtsgebrechens Nr. 390 Kostengutsprache fÃ¼r ambulante Ergotherapie vom 22. Dezember 2003 bis 31. Dezember 2008 (Urk. 7/39, Urk. 7/44 und Urk. 7/54) und mit VerfÃ¼gung vom 6. April 2005 aufgrund der Geburtsgebrechen Nrn. 390 und 493 fÃ¼r Ã¤rztlich verordnete BehandlungsgerÃ¤te vom 1. Dezember 2003 bis 31. Dezember 2008 (Urk. 7/40).</w:t>
      </w:r>
    </w:p>
    <w:p>
      <w:r>
        <w:t>1.2Â Â Â Â  Mit Anmeldung vom 21. November 2006 beantragte die Mutter des Versicherten die Ãbernahme der Kosten fÃ¼r medizinische Massnahmen und eine Brille im Zusammenhang mit dem Geburtsgebrechen Nr. 425 (Urk. 7/49). Die IV-Stelle holte darauf hin den Arztbericht bei Dr. med. B.___, AugenÃ¤rztin FMH, vom 12. Dezember (Urk. 7/53) ein und stellte mit Vorbescheid vom 20. Dezember 2006 die Abweisung des Leistungsbegehrens in Aussicht (Urk. 7/57), was sie mit VerfÃ¼gung vom 12. Februar 2007 bestÃ¤tigte (Urk. 2).</w:t>
      </w:r>
    </w:p>
    <w:p>
      <w:r>
        <w:t>2.Â Â Â Â Â Â  Gegen diese VerfÃ¼gung erhob S.___ als gesetzliche Vertreterin von A.___ am 3. MÃ¤rz 2007 Beschwerde und beantragte die Ãbernahme der Kosten fÃ¼r medizinische Massnahmen im Zusammenhang mit dem Augenleiden ihres Sohnes (Urk. 1). In der Beschwerdeantwort vom 30. Mai 2007 schloss die IV-Stelle auf Abweisung der Beschwerde (Urk. 6). Nachdem S.___ innert Frist keine Replik eingereicht hatte, wurde der Schriftenwechsel mit VerfÃ¼gung vom 12. Juli 2007 als geschlossen erklÃ¤rt (Urk. 10).</w:t>
      </w:r>
    </w:p>
    <w:p>
      <w:r>
        <w:t>3.Â Â Â Â Â Â  Auf die Vorbringen der Parteien sowie die eingereichten Unterlagen wird, soweit erforderlich, in den nachstehenden ErwÃ¤gungen eingegangen.</w:t>
      </w:r>
    </w:p>
    <w:p>
      <w:r>
        <w:t>Das Gericht zieht in ErwÃ¤gung:</w:t>
      </w:r>
    </w:p>
    <w:p>
      <w:r>
        <w:t>1.Â Â Â Â Â Â  Am 1. Januar 2008 sind die im Zuge der 5. IV-Revision revidierten Bestimmungen des Bundesgesetzes Ã¼ber die Invalidenversicherung (IVG) vom 6. Oktober 2006 und der Verordnung Ã¼ber die Invalidenversicherung (IVV) vom 28. September 2007 sowie des Bundesgesetzes Ã¼ber den Allgemeinen Teil des Sozialversicherungsrechts vom 6. Oktober 2000; ATSG)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der angefochtene Entscheid am 12. Februar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rPr>
          <w:b/>
        </w:rPr>
        <w:t>E. 2</w:t>
      </w:r>
    </w:p>
    <w:p>
      <w:r>
        <w:t>2.1Â Â Â Â Â Â Â Â  Versicherte haben bis zum vollendeten 20. Altersjahr Anspruch auf die zur Behandlung von Geburtsgebrechen (Art. 3 Abs. 2 ATSG) notwendigen medizinischen Massnahmen (Art. 13 Abs. 1 IVG). Der Bundesrat bezeichnet die Gebrechen, fÃ¼r welche diese Massnahmen gewÃ¤hrt werden. Er kann die Leistung ausschliessen, wenn das Gebrechen von geringfÃ¼giger Bedeutung ist (Art. 13 Abs. 2 IVG). Â Â Â Â Â Â Â Â  Als Geburtsgebrechen gelten diejenigen Krankheiten, die bei vollendeter Geburt bestehen (Art. 3 Abs. 2 ATSG in Verbindung mit Art. 1 Abs. 1 Satz 1 der Verordnung Ã¼ber Geburtsgebrechen [GgV]). Die blosse Veranlagung zu einem Leiden gilt nicht als Geburtsgebrechen. Der Zeitpunkt, in dem ein Geburtsgebrechen als solches erkannt wird, ist unerheblich (Art. 1 Abs. 1 GgV). Die Geburtsgebrechen sind in der Liste im Anhang aufgefÃ¼hrt. Das EidgenÃ¶ssische Departement des Innern kann die Liste jÃ¤hrlich anpassen, sofern die Mehrausgaben einer solchen Anpassung fÃ¼r die Versicherung insgesamt drei Millionen Franken pro Jahr nicht Ã¼bersteigen (Art. 1 Abs. 2 GgV).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Â Â Â Â Â Â Â Â  FÃ¼r die Annahme einer Leistungspflicht der Invalidenversicherung aufgrund von Art. 13 IVG genÃ¼gt nach konstanter Rechtsprechung des EidgenÃ¶ssischen Versicherungsgerichtes in beweisrechtlicher Hinsicht, dass es ein Facharzt oder eine FachÃ¤rztin zumindest fÃ¼r wahrscheinlich hÃ¤lt, es liege ein im Anhang der GgV enthaltenes Gebrechen vor (BGE 100 V 108 Erw. 2 in fine).</w:t>
      </w:r>
    </w:p>
    <w:p>
      <w:r>
        <w:t>2.2Â Â Â Â  Nach der Rechtsprechung erstreckt sich der Anspruch auf medizinische Massnahmen ausnahmsweise - und vorbehÃ¤ltlich der hier nicht zur Diskussion stehenden Haftung fÃ¼r das Eingliederungsrisiko nach Art. 11 IVG - auch auf die Behandlung sekundÃ¤rer GesundheitsschÃ¤den, die zwar nicht mehr zum Symptomenkreis des Geburtsgebrechens gehÃ¶ren, aber nach medizinischer Erfahrung hÃ¤ufig die Folge dieses Gebrechens sind. Zwischen dem Geburtsgebrechen und dem sekundÃ¤ren Leiden muss demnach ein qualifizierter adÃ¤quater Kausalzusammenhang bestehen. Nur wenn im Einzelfall dieser qualifizierte ursÃ¤chliche Zusammenhang zwischen sekundÃ¤rem Gesundheitsschaden und Geburtsgebrechen gegeben ist und sich die Behandlung Ã¼berdies als notwendig erweist, hat die Invalidenversicherung im Rahmen des Art. 13 IVG fÃ¼r die medizinischen Massnahmen aufzukommen (BGE 100 V 41 mit Hinweisen; AHI 2001 S. 79 Erw. 3a). Bejaht wurde der qualifizierte adÃ¤quate Kausalzusammenhang beispielsweise zwischen Prader-Willi-Syndrom (Ziff. 462 GgV Anhang) und morbider Adipositas, weil diese eine fast zwangslÃ¤ufige Konsequenz des Prader-Willi-Syndroms sei (AHI 2001 S. 79 Erw. 3b). Gleich entschieden wurde im Falle einer Versicherten, welche an einer angeborenen Leukopenie (Ziff. 322 GgV Anhang) und einer Gingivitis litt, dies mit der BegrÃ¼ndung, Infektionen der SchleimhÃ¤ute stellten unmittelbare Folgen der Leukopenie dar und kÃ¶nnten mittelbar zu ZahnfleischentzÃ¼ndungen fÃ¼hren, welche wiederum Parodontose verursachen kÃ¶nnten, sodass aufgrund dieser Verkettung das Risiko von weiteren Folgen des Grundleidens derart immanent zu diesem selbst sei, dass der natÃ¼rliche Kausalzusammenhang besonders eng sei und die AdÃ¤quanz augenfÃ¤llig erscheine (Pra 1991 Nr. 214 S. 906 Erw. 4a). Im Lichte dieser Rechtsprechung ist festzustellen, dass die HÃ¤ufigkeit des sekundÃ¤ren Leidens nicht das allein entscheidende Kriterium fÃ¼r die Bejahung eines qualifizierten adÃ¤quaten Kausalzusammenhanges darstellt (Urteil des EidgenÃ¶ssischen Versicherungsgerichts in Sachen A. vom 14. Oktober 2004, I 438/02).</w:t>
      </w:r>
    </w:p>
    <w:p>
      <w:r>
        <w:t>2.3Â Â Â Â  GemÃ¤ss Art. 21 Abs. 1 IVG hat die versicherte Person im Rahmen einer vom Bundesrat aufzustellenden Liste Anspruch auf jene Hilfsmittel, deren sie fÃ¼r die AusÃ¼bung der ErwerbstÃ¤tigkeit oder der TÃ¤tigkeit im Aufgabenbereich, zur Erhaltung oder Verbesserung der ErwerbsfÃ¤higkeit, fÃ¼r die Schulung, die Aus- und Weiterbildung oder zum Zwecke der funktionellen AngewÃ¶hnung bedarf. Kosten fÃ¼r Zahnprotesen, Brillen und Schuheinlagen werden nur Ã¼bernommen, wenn diese Hilfsmittel eine wesentliche ErgÃ¤nzung medizinischer Eingliederungsmassnahmen bilden.</w:t>
      </w:r>
    </w:p>
    <w:p>
      <w:r>
        <w:t>Â Â Â Â Â Â Â Â  Eine wesentliche ErgÃ¤nzung medizinischer Massnahmen im Sinne von Art. 21 Abs. 1 2. Satz IVG setzt nach der Praxis einen qualifizierten inneren Zusammenhang zwischen der medizinischen Massnahme gemÃ¤ss Art. 12 oder 13 IVG und der Notwendigkeit der Versorgung mit dem entsprechenden Hilfsmittel voraus. Das trifft dann zu, wenn im Zusammenhang mit oder bei der DurchfÃ¼hrung einer medizinischen Massnahme gemÃ¤ss Art. 12 oder 13 IVG die Abgabe einer Brille notwendig ist, oder wenn der Erfolg einer medizinischen Massnahme der Invalidenversicherung nur bei BenÃ¼tzung einer Brille gewÃ¤hrleistet ist (in BGE 124 V 7 nicht publizierte Erw. 2d des Urteils B. vom 16. MÃ¤rz 1998, I 71/97, mit Hinweis auf Pra 1992 Nr. 45 S. 165 Erw. 4; Urteil des EidgenÃ¶ssischen Versicherungsgerichtes vom 9. Dezember 2002 in Sachen Z., I 108/02). RegelmÃ¤ssige Ã¤rztliche Kontrollen, die bei hochgradig sehschwachen Personen erforderlich sind, fallen nicht unter den Begriff der Ã¤rztlichen Behandlung (ZAK 1970 S 492 Erw. 1 mit Hinweisen). Nach der Rechtsprechung ist es unerheblich, ob es sich dabei um eine von der Invalidenversicherung durchgefÃ¼hrte medizinische Massnahme handelt; entscheidend ist vielmehr, dass die Voraussetzungen der Ãbernahme der Ã¤rztlichen Vorkehr als medizinische Eingliederungsmassnahme der Invalidenversicherung an sich erfÃ¼llt wÃ¤ren (BGE 105 V 148 Erw. 1; ZAK 1988 S. 475 Erw. 5).</w:t>
      </w:r>
    </w:p>
    <w:p>
      <w:r>
        <w:rPr>
          <w:b/>
        </w:rPr>
        <w:t>E. 3</w:t>
      </w:r>
    </w:p>
    <w:p>
      <w:r>
        <w:t>3.1Â Â Â Â  Laut Arztbericht von Dr. C.___ vom 23. August 2002 (Urk. 7/6) leidet der Versicherte an einem allgemeinen EntwicklungsrÃ¼ckstand. Als SÃ¤ugling habe er sich normal entwickelt. Wegen fast fehlender Sprachentwicklung sei mit AbklÃ¤rungen begonnen worden, welche keine Anhaltspunkte auf eine HÃ¶rstÃ¶rung, jedoch eine langsame Bildung eines allgemeinen EntwicklungsrÃ¼ckstandes ergeben hÃ¤tten. Es fehlten der Wortschatz und das VermÃ¶gen, sich verbal zu Ã¤ussern, die meisten Aufforderungen wÃ¼rden indessen verstanden. Das freie Gehen sei erst mit 18 Monaten erlangt worden, das Treppensteigen sei noch nicht frei mÃ¶glich.</w:t>
      </w:r>
    </w:p>
    <w:p>
      <w:r>
        <w:t>3.2Â Â Â Â  Im Arztbericht der Dres. med. D.___ und E.___, F.___, Abteilung Wachstum und Entwicklung, vom 29. Oktober 2003 (Urk. 7/23 = Urk. 7/29/4-6) wurden ein allgemeiner EntwicklungsrÃ¼ckstand mit dissoziiertem Profil (Entwicklungsalter 3 1/12 Jahre) sowie neuromotorische AuffÃ¤lligkeiten diagnostiziert. Die pÃ¤daudiologische AbklÃ¤rung habe unauffÃ¤llige Befunde ergeben. Die Ãtiologie der genannten AuffÃ¤lligkeiten sei unklar. In Frage komme eine VerÃ¤nderung im Erbgut oder eine prÃ¤natale StÃ¶rung. Vermerkt wird auch ein intermittierender Strabismus convergens, wobei sich beobachtungsmÃ¤ssig keine Hinweise fÃ¼r eine VisusstÃ¶rung ergebe.</w:t>
      </w:r>
    </w:p>
    <w:p>
      <w:r>
        <w:t>3.3Â Â Â Â  Im Bericht von Prof. Dr. med. G.___, Dr. med. H.___, Dr. med. I.___, J.___, Institut fÃ¼r Medizinische Genetik, vom 5. April 2004 (Urk. 7/29/7-9) wurde dargelegt, die auffÃ¤lligen Befunde seien zusammengefasst eine sprachbetonte allgemeine EntwicklungsverzÃ¶gerung, ein Hypertelorismus, ein Strabismus divergens, ein frontal upsweep, eine Uvula bifida, antimongoloide Lidachsen und eine Klinodaktylie beidseits. Klinisch habe der Verdacht auf ein Rubinstein-Taybi-Syndrom nicht bestÃ¤tigt werden kÃ¶nnen. Insbesondere lÃ¤gen beim Versicherten keine Mikrocephalie und keine auffÃ¤llig breiten Daumen bzw. Grosszehen vor, wie sie zum Rubinstein-Tabay-Syndrom passen wÃ¼rden. Die Befunde hÃ¤tten auch keinem anderen definierten Syndrom oder Krankheitsbild zugeordnet werden kÃ¶nnen. Die Chromosomenuntersuchung ergab einen normalen mÃ¤nnlichen Karyotyp.</w:t>
      </w:r>
    </w:p>
    <w:p>
      <w:r>
        <w:t>3.4Â Â Â Â  Laut Prof. Dr. K.___ und Dr. L.___, F.___, Abteilung Bilddiagnostik, vom 23. Juli 2004 (Urk. 7/29/1-2) konnte kein Nachweis auf unphysiologische intracranielle Verkalkungen erbracht werden. Der Befund sei am ehesten vereinbar mit kleinsten gliotischen LÃ¤sionen subcortikal in beiden Frontallappen bei sonst unauffÃ¤lligem Hirnparenchym. Da keine Epilepsie vorzuliegen scheine, wÃ¼rden die subcortikalen LÃ¤sionen nicht HeterotopienÂ  entsprechen. Bei gleichzeitig bestehender SchwerhÃ¶rigkeit (laut Krankenakte, vgl. aber Urk. 7/29/5) sei der Befund am ehesten mit einer spÃ¤t intrauterin erworbenen, milderen Form einer konnatalen Zytomegalieinfektion (CMV-Infektion) vereinbar.</w:t>
      </w:r>
    </w:p>
    <w:p>
      <w:r>
        <w:t>3.5Â Â Â Â  Nach den durchgefÃ¼hrten Spezialuntersuchungen prÃ¤zisierte Dr. C.___ seine Diagnosestellung vom 23. August 2002 mit Arztbericht vom 9. September 2004 (Urk. 7/22) und meldete einen allgemeinen EntwicklungsrÃ¼ckstand mit dissoziiertem Profil und neuromotorischen AuffÃ¤lligkeiten bei Verdacht auf intrauterine Zytomegalieinfektion. Es liege ein Geburtsgebrechen gemÃ¤ss Ziff. 493 GgV Anhang vor. Es bestÃ¼nden im Vergleich zu Gleichaltrigen verminderte sprachliche VerstÃ¤ndigungsmÃ¶glichkeiten sowie EinschrÃ¤nkungen der psychomotorischen FÃ¤higkeiten sowohl in der Grob- wie in der Feinmotorik.</w:t>
      </w:r>
    </w:p>
    <w:p>
      <w:r>
        <w:t>3.6Â Â Â Â  Im Bericht vom 3. Januar 2005 diagnostizierte Dr. E.___ (Urk. 7/33) einen allgemeinen EntwicklungsrÃ¼ckstand mit dissoziiertem Profil (SON-R EQ 68 am 29.10.2003), eine cerebrale BewegungsstÃ¶rung sowie eine Mikrozephalie. Aufgrund der bisher durchgefÃ¼hrten Untersuchungen sei die Ã¼berwiegend wahrscheinliche Ursache fÃ¼r die gestellten Diagnosen eine spÃ¤t intrauterin erworbene konnatale CMV-Infektion. Zu diesem Schluss komme er durch Kombination der folgenden Befunde:</w:t>
      </w:r>
    </w:p>
    <w:p>
      <w:r>
        <w:t>"Â Â Â Â  1.Â Â  SchÃ¤del CT/MRI 22.7.2004: Multiple wenige Millimeter grosse HyperintensitÃ¤ten subcortical bds., frontal betont. GemÃ¤ss RÃ¼cksprache mit Prof. K.___ am ehesten durch konnatale CMV-Infektion bedingt</w:t>
      </w:r>
    </w:p>
    <w:p>
      <w:r>
        <w:t>Â  2.Â Â  Mikrozephalie</w:t>
      </w:r>
    </w:p>
    <w:p>
      <w:r>
        <w:t>Â  3.Â Â  EntwicklungsrÃ¼ckstand</w:t>
      </w:r>
    </w:p>
    <w:p>
      <w:r>
        <w:t>Â  4.Â Â  BewegungsstÃ¶rung mit Asymmetrien (rechts mehr Mitbewegungen, z.T. Nachziehen des rechten Beines, vermehrte Tonisierung rechts gegenÃ¼ber links)".</w:t>
      </w:r>
    </w:p>
    <w:p>
      <w:r>
        <w:t>3.7Â Â Â Â  Im Bericht der Dres. E.___ und M.___, F.___, vom 3. Februar 2005 (Urk. 7/35) wurde ergÃ¤nzt, dass beim Versicherten die Kriterien sowohl fÃ¼r das Geburtsgebrechen Ziff. 390 GgV-Anhang als auch fÃ¼r dasjenige gemÃ¤ss Ziff. 493 GgV-Anhang erfÃ¼llt seien. Ob die Cerebralparese alleinige Folge der konnatalen CMV-Infektion sei oder ob noch andere vorgeburtliche Faktoren eine wesentliche Rolle spielten, konnten die Ãrzte nicht differenzieren.</w:t>
      </w:r>
    </w:p>
    <w:p>
      <w:r>
        <w:t>3.8Â Â Â Â  Im Arztbericht vom 12. Dezember 2006 (Urk. 7/53) diagnostizierte Dr. B.___ einen Strabismus divergens an beiden Augen (seit Geburt), eine Amblyopie an beiden Augen, einen hyperopen Astigmatismus an beiden Augen (erstmals gestellt am 6. November 2006) sowie einen Status nach CMV-Infektion bei Geburt mit geistiger Behinderung. Es liege kein Geburtsgebrechen vor, der Gesundheitszustand sei besserungsfÃ¤hig. Der Fernvisus ohne Korrektur betrage rechts 0,4, links 0,5, der Fernvisus mit Korrektur betrage rechts 0,5 und links 0,8. Der Strabismus divergens liege beidseitig vor, die vorderen Augenabschnitte seien beide reizlos und mit klar brechenden Medien. Der Fundus in Mydriase sei beidseits altersentsprechend.</w:t>
      </w:r>
    </w:p>
    <w:p>
      <w:r>
        <w:rPr>
          <w:b/>
        </w:rPr>
        <w:t>E. 4</w:t>
      </w:r>
    </w:p>
    <w:p>
      <w:r>
        <w:t>4.1Â Â Â Â Â Â Â Â  Aufgrund der erwÃ¤hnten Arztberichte steht fest (vgl. oben Erw. 3.1 - 3.7), dass der Versicherte Ã¼berwiegend wahrscheinlich an einem Geburtsgebrechen gemÃ¤ss Ziff. 390 GgV-Anhang (angeborene cerebrale LÃ¤hmungen) sowie einem solchen gemÃ¤ss Ziff. 493 GgV-Anhang (Folgen von Embryo- und Foetopathien sowie angeborene Infektionskrankheiten) leidet. Als Folge dieser Gebrechen leistete die Beschwerdegegnerin Kostengutsprache fÃ¼r LogopÃ¤die, Ergotherapie sowie Sonderschulung.</w:t>
      </w:r>
    </w:p>
    <w:p>
      <w:r>
        <w:t>4.2Â Â Â Â  Die BeschwerdefÃ¼hrerin stellt sich auf den Standpunkt, dass der Versicherte Ã¼berdies an einem Geburtsgebrechen gemÃ¤ss Ziff. 425 GgV-Anhang (angeborene Refraktionsanomalien) leidet.</w:t>
      </w:r>
    </w:p>
    <w:p>
      <w:r>
        <w:t>4.3Â Â Â Â  Laut Ziff. 425 GgV-Anhang gelten angeborene Refraktionsanomalien, mit Visusverminderung auf 0,2 oder weniger an einem Auge (mit Korrektur) oder Visusverminderung an beiden Augen auf 0,4 oder weniger (mit Korrektur) als Geburtsgebrechen.</w:t>
      </w:r>
    </w:p>
    <w:p>
      <w:r>
        <w:t>4.4Â Â Â Â  Aus dem Arztbericht von Dr. B.___ geht hervor, dass der Visus mit Korrektur bei jedem einzelnen Auge mehr als 0,2, aber auch an beiden Augen mehr als 0,4 betrÃ¤gt, nÃ¤mlich 0,5 rechts und 0,8 links. Damit sind die Voraussetzungen fÃ¼r das Vorliegen des Geburtsgebrechens gemÃ¤ss Ziff. 425 GgV-Anhang nicht gegeben. Aber auch ein anderes Geburtsgebrechen aus dem Abschnitt XVII. Sinnesorgane, a. Auge, insbesondere dasjenige gemÃ¤ss Ziff. 427 GgV-Anhang (Strabismus und Mikrostrabismus concomitans monolateralis), ist aufgrund der fehlenden Amblyopie von 0,2 oder weniger (mit Korrektur) nicht gegeben. Die AugenÃ¤rztin verneint denn auch das Vorliegen eines Geburtsgebrechens.</w:t>
      </w:r>
    </w:p>
    <w:p>
      <w:r>
        <w:t>5.Â Â Â Â Â Â  Zu prÃ¼fen ist im Weiteren, ob das Augenleiden in einem qualifiziert adÃ¤quaten Kausalzusammenhang mit einem der diagnostizierten Geburtsgebrechen, insbesondere Ziff. 493 GgV-Anhang steht.</w:t>
      </w:r>
    </w:p>
    <w:p>
      <w:r>
        <w:t>5.1Â Â Â Â  Im Zusammenhang mit dem Sehen wurde im Verlaufe der spezialÃ¤rztlichen Untersuchungen des Versicherten von den Ãrzten des F.___, Abteilung Wachstum und Entwicklung (Urk. 7/23 = Urk. 7/29/4-6), erwÃ¤hnt, dass die Visusmotorik im Zeitpunkt der Untersuchung im Jahre 2003 (der Versicherte war damals 4 1/2 Jahre alt) zwischen 2 1/2 und 3 Jahren lag und in der Untersuchung auf der Rehabilitation ein intermittierender Strabismus convergens beschrieben worden sei. BeobachtungsmÃ¤ssig ergÃ¤ben sich keine Hinweise auf eine VisusstÃ¶rung. Die Ãrzte des Instituts fÃ¼r Medizinische Genetik der J.___ wiesen in ihrem Bericht vom 5. April 2004 (Urk. 7/29/7-9) ebenfalls auf einen Strabismus divergens hin. Ob ein Zusammenhang des von den Ãrzten beobachteten Strabismus convergens mit einem der diagnostizierten Geburtsgebrechen besteht, kann keinem der Berichte entnommen werden, indessen war im Zeitpunkt der Erstattung dieser beiden Berichte auch noch nicht klar, auf welche Ursache die EntwicklungsstÃ¶rung des Versicherten zurÃ¼ckzufÃ¼hren ist.</w:t>
      </w:r>
    </w:p>
    <w:p>
      <w:r>
        <w:t>5.2Â Â Â Â  Dr. B.___ nannte im Bericht vom 12. Dezember 2006 (Urk. 7/53) neben den von ihr festgestellten Leiden auch die Diagnose des Status einer CMV-Infektion bei Geburt mit geistiger Behinderung. Ãber einen Zusammenhang des Augenleidens zu dieser Diagnose kann ihrem Bericht nichts entnommen werden. Hieraus allein kann indessen nicht geschlossen werden, dass kein Zusammenhang zum anerkannten Geburtsgebrechen besteht, weil eine derartige Frage von der Beschwerdegegnerin auch nie gestellt wurde.</w:t>
      </w:r>
    </w:p>
    <w:p>
      <w:r>
        <w:t>5.3Â Â Â Â  Die Sache erweist sich daher als nicht spruchreif, weshalb sie an die Beschwerdegegnerin zurÃ¼ckzuweisen ist, damit sie ergÃ¤nzende Arztberichte einhole Ã¼ber die Frage, ob die von Dr. B.___ gestellten Diagnosen unmittelbar zum Symptomenkreis der von Dr. E.___ diagnostizierten konnatalen CMV-Infektion gehÃ¶rt, falls dies zu verneinen ist, ob das Augenleiden mittelbare Folge der CMV-Infektion ist und in einem engen natÃ¼rlichen Kausalzusammenhang steht. Hernach hat sie in PrÃ¼fung eines qualifizierten adÃ¤quaten Kausalzusammenhanges Ã¼ber die Ãbernahme der Kosten der medizinischen Massnahmen im Zusammenhang mit dem Augenleiden sowie der Brille neu zu verfÃ¼gen. In diesem Sinne ist die Beschwerde gutzuheissen und die angefochtene VerfÃ¼gung vom 12. Februar 2007 aufzueben.</w:t>
      </w:r>
    </w:p>
    <w:p>
      <w:r>
        <w:t>6.Â Â Â Â Â Â  GemÃ¤ss Art. 69 Abs. 1 bis IVG, in Kraft seit 1. Juli 2006, ist das Verfahren kostenpflichtig. Die Kosten werden nach dem Verfahrensaufwand und unabhÃ¤ngig vom Streitwert im Rahmen von 200-1000 Franken festgelegt.</w:t>
      </w:r>
    </w:p>
    <w:p>
      <w:r>
        <w:t>Â Â Â Â Â Â Â Â  Vorliegend sind die Kosten auf Fr. 400.-- festzusetzen und der unterliegenden Beschwerdegegnerin aufzuerlegen.</w:t>
      </w:r>
    </w:p>
    <w:p>
      <w:r>
        <w:t>Das Gericht erkennt:</w:t>
      </w:r>
    </w:p>
    <w:p>
      <w:r>
        <w:t>1.Â Â Â Â Â Â Â Â  Die Beschwerde wird in dem Sinne gutgeheissen, dass die VerfÃ¼gung vom 12. Februar 2007 aufgehoben und die Sache an die Beschwerdegegnerin zurÃ¼ckgewiesen wird, damit diese, nach erfolgter AbklÃ¤rung im Sinne der ErwÃ¤gungen, Ã¼ber den Leistungsanspruch neu verfÃ¼ge.</w:t>
      </w:r>
    </w:p>
    <w:p>
      <w:r>
        <w:t>2.Â Â Â Â Â Â Â Â  Die Gerichtskosten von Fr. 400.-- werden der Beschwerdegegnerin auferlegt. Rechnung und Einzahlungsschein werden der Kostenpflichtigen nach Eintritt der Rechtskraft zugestellt.</w:t>
      </w:r>
    </w:p>
    <w:p>
      <w:r>
        <w:t>3.Â Â Â Â Â Â Â Â Â Â  Zustellung gegen Empfangsschein an:</w:t>
      </w:r>
    </w:p>
    <w:p>
      <w:r>
        <w:t>- S.___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