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IV.2007.00359 vom 28. April 2008</w:t>
      </w:r>
    </w:p>
    <w:p>
      <w:r>
        <w:t>ZH Sozialversicherungsgericht, 2008-04-28, DE</w:t>
      </w:r>
    </w:p>
    <w:p>
      <w:r>
        <w:rPr>
          <w:b/>
        </w:rPr>
        <w:t xml:space="preserve">Quelle: </w:t>
      </w:r>
      <w:r>
        <w:t>https://mcp.opencaselaw.ch/entscheid/zh_sozialversicherungsgericht_IV.2007.00359</w:t>
      </w:r>
    </w:p>
    <w:p>
      <w:r>
        <w:t>FR: ZH_SOZIALVERSICHERUNGSGERICHT IV.2007.00359 du 28 avril 2008</w:t>
      </w:r>
    </w:p>
    <w:p>
      <w:r>
        <w:t>IT: ZH_SOZIALVERSICHERUNGSGERICHT IV.2007.00359 del 28 aprile 2008</w:t>
      </w:r>
    </w:p>
    <w:p>
      <w:pPr>
        <w:pStyle w:val="Heading2"/>
      </w:pPr>
      <w:r>
        <w:t>Erwägungen</w:t>
      </w:r>
    </w:p>
    <w:p>
      <w:r>
        <w:rPr>
          <w:b/>
        </w:rPr>
        <w:t>E. 2</w:t>
      </w:r>
    </w:p>
    <w:p>
      <w:r>
        <w:t>2.1Â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2.2Â Â Â Â  In ihrer Anmeldung zum Bezug von Leistungen der Invalidenversicherung hatte die BeschwerdefÃ¼hrerin Umschulung und Arbeitsvermittlung beantragt (Urk. 13/1/6). Im Vorbescheid vom 17. November 2006 (Urk. 13/15) war dann folgerichtig auch nur von einem Anspruch auf berufliche Massnahmen die Rede. Indessen liess die BeschwerdefÃ¼hrerin durch RechtsanwÃ¤ltin Ammann im Rahmen des Vorbescheidverfahrens mit Eingabe vom 26. Januar 2007 beantragen (Urk. 13/34), es sei ihr ab dem 1. August 2006 eine ganze Invalidenrente zuzusprechen, da sie seit August 2005 ununterbrochen zu 100 % arbeitsunfÃ¤hig sei. Mit Bezugnahme auf "die EinwÃ¤nde vom 21. Dezember 2006 mit dem Antrag", gemÃ¤ss psychiatrischem Bericht von Dr. D.___ sei die BeschwerdefÃ¼hrerin zu 100 % arbeitsunfÃ¤hig und "es bestehe deshalb ein Rentenanspruch", verneinte die IV-Stelle mit der angefochtenen VerfÃ¼gung einen Anspruch der BeschwerdefÃ¼hrerin auf IV-Leistungen. Damit erstreckt sich der Anfechtungsgegenstand nicht nur auf einen allfÃ¤lligen Anspruch auf berufliche Massnahmen, sondern auch auf einen solchen auf eine Invalidenrente, weshalb auf die Beschwerde einzutreten ist.</w:t>
      </w:r>
    </w:p>
    <w:p>
      <w:r>
        <w:rPr>
          <w:b/>
        </w:rPr>
        <w:t>E. 3</w:t>
      </w:r>
    </w:p>
    <w:p>
      <w:r>
        <w:t>3.1Â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Februar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3.2Â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3.5Â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4</w:t>
      </w:r>
    </w:p>
    <w:p>
      <w:r>
        <w:t>4.1Â Â Â Â  Mit Bericht vom 11. Mai 2006 (Urk. 13/7) erklÃ¤rte Dr. B.___, Hausarzt der BeschwerdefÃ¼hrerin seit 1990, dass er keine ArbeitsunfÃ¤higkeit betreffend die von Dr. F.___ im Jahre 2000 vorgenommene Schulteroperation rechts und die im Jahre 2005 von Dr. C.___ durchgefÃ¼hrte Rhizarthrosenoperation testiert habe, da diese Ãrzte die Behandlungen durchgefÃ¼hrt hÃ¤tten. In Bezug auf die Hypertonie sei die BeschwerdefÃ¼hrerin voll arbeitsfÃ¤hig.</w:t>
      </w:r>
    </w:p>
    <w:p>
      <w:r>
        <w:t>4.2Â Â Â Â  Dr. C.___ attestierte im Arztbericht vom 20./24. Juli 2006 (Urk. 13/9/3-6) fÃ¼r die zuletzt ausgeÃ¼bte TÃ¤tigkeit eine ArbeitsunfÃ¤higkeit von 100 % ab dem 27. Juni 2006, erachtete aber eine behinderungsangepasste TÃ¤tigkeit in etwa zwei bis drei Monaten als ganztags zumutbar.</w:t>
      </w:r>
    </w:p>
    <w:p>
      <w:r>
        <w:t>4.3Â Â Â Â  GemÃ¤ss Attest des Psychiaters Dr. G.___ vom 13. November 2006 (Urk. 13/11) war die BeschwerdefÃ¼hrerin seit dem 7. September 2006 in seiner Behandlung und ist bis auf Weiteres zu 100 % arbeitsunfÃ¤hig.</w:t>
      </w:r>
    </w:p>
    <w:p>
      <w:r>
        <w:t>4.4Â Â Â Â  Im Bericht vom 3. Oktober 2006 zu HÃ¤nden des Taggeldversicherers (Urk. 13/19/3-4) erklÃ¤rte Dr. C.___, es sei mittelfristig davon auszugehen, dass die BeschwerdefÃ¼hrerin in einem nicht schwer handwerklichen Beruf wieder eine ArbeitsfÃ¤higkeit von 100 % erreichen werde. Ein 80%-Pensum in einer behinderungsangepassten TÃ¤tigkeit (leichte Arbeit bis maximal 5-10 Kilogramm ohne repetitive Bewegungen am Daumen) sei wohl in zwei bis drei Monaten mÃ¶glich, derzeit aber noch nicht realisierbar.</w:t>
      </w:r>
    </w:p>
    <w:p>
      <w:r>
        <w:t>4.5Â Â Â Â  Dr. D.___ diagnostizierte mit Bericht vom 9. Dezember 2006 (Urk. 13/29) eine mittelgradige depressive Episode (ICD-10: F32.10), die sich bereits in RÃ¼ckbildung befinde. Es bestehe jedoch der starke Verdacht auf eine anhaltende somatoforme SchmerzstÃ¶rung (ICD-10: F45.4). Von einer medizinischen Behandlung erwarte er eine namhafte Besserung. Er sei der Ansicht, dass die BeschwerdefÃ¼hrerin ab Juni 2007 wieder vollstÃ¤ndig arbeitsfÃ¤hig sein werde. Dauerhafte EinschrÃ¤nkungen seien nicht zu erwarten. Vorausgesetzt, die Depression gelange in komplette Remission, wovon auszugehen sei, gebe es keine Arbeiten, denen die BeschwerdefÃ¼hrerin nicht gewachsen sei. Hinsichtlich des Schmerzsyndroms Ã¤usserte sich der Arzt jedoch zurÃ¼ckhaltend. Die Therapie einer anhaltenden somatoformen SchmerzstÃ¶rung sei schwierig und die Erkrankung hÃ¤ufig von RÃ¼ckfÃ¤llen geprÃ¤gt.</w:t>
      </w:r>
    </w:p>
    <w:p>
      <w:r>
        <w:t>4.6Â Â Â Â  Dr. E.___ (Bericht vom 3. Mai 2007, Urk. 8/1) stellte an den Daumen erhebliche postoperative Restbeschwerden und FunktionseinschrÃ¤nkungen beidseits, links betont, fest. Er erachtete weder die bisherige TÃ¤tigkeit noch jede andere manuelle Hilfsarbeit, welche auch nur minimal belastend sei, als zumutbar und attestierte der BeschwerdefÃ¼hrerin eine ArbeitsunfÃ¤higkeit von 100 %, wobei er betonte, dass weder Aggravation noch Simulation vorliege. Das erreichte Operationsresultat sei dÃ¼rftig bis schlecht. Indessen habe die BeschwerdefÃ¼hrerin die depressive Verstimmung Ã¼berwunden. Seiner Ansicht nach bestehe kein ursÃ¤chlicher Zusammenhang zwischen der depressiven Verstimmung und den anhaltenden somatischen Schmerzen in beiden HÃ¤nden, weshalb die Annahme einer somatischen SchmerzstÃ¶rung unzutreffend sei. Es seien im Gegenteil ausreichend objektivierbare Befunde vorhanden, welche mit den geklagten Beschwerden Ã¼bereinstimmten (Urk. 8/1 S. 9f.).</w:t>
      </w:r>
    </w:p>
    <w:p>
      <w:r>
        <w:t>5.Â Â Â Â Â Â</w:t>
      </w:r>
    </w:p>
    <w:p>
      <w:r>
        <w:t>5.1Â Â Â Â  Die Beschwerdegegnerin stÃ¼tzte ihren ablehnenden Entscheid in der Hauptsache auf den Bericht von Dr. D.___, welcher jegliche TÃ¤tigkeit fÃ¼r die BeschwerdefÃ¼hrerin als zumutbar erachtete, sofern die depressive Phase vollstÃ¤ndig abheile (siehe Erw. 4.5). Dass, wie die Beschwerdegegnerin in der angefochtenen VerfÃ¼gung darlegte, in Bezug auf die somatoforme SchmerzstÃ¶rung keine psychische KomorbiditÃ¤t auszumachen sei, weshalb gestÃ¼tzt darauf kein Gesundheitsschaden im invalidenrechtlichen Sinne vorliege, ist mit Blick auf den Bericht von Dr. D.___ nachvollziehbar. Die Wiedererlangung einer vollstÃ¤ndigen ArbeitsfÃ¤higkeit der BeschwerdefÃ¼hrerin in ihrer angestammten TÃ¤tigkeit, in welcher sie in sitzender oder stehender KÃ¶rperhaltung Tests mittels Tastcomputer durchzufÃ¼hren und Automaten zu bedienen hatte (Urk. 13/8/5), kÃ¶nnte auch aus dem Bericht von Dr. C.___ geschlossen werden (siehe Erw. 4.4).</w:t>
      </w:r>
    </w:p>
    <w:p>
      <w:r>
        <w:t>5.2Â Â Â Â  Indes zeigt der Bericht von Dr. E.___ vom 3. Mai 2007, dass offenbar operative Restbeschwerden die ArbeitsfÃ¤higkeit der BeschwerdefÃ¼hrerin nachhaltig einschrÃ¤nken. Zwar erstreckt sich die gerichtliche ÃberprÃ¼fungsbefugnis in zeitlicher Hinsicht bloss bis zum Erlass der angefochtenen VerfÃ¼gung am 2. Februar 2007 und spÃ¤ter verwirklichte Tatsachen haben grundsÃ¤tzlich ausser Acht zu bleiben. Da jedoch der Umstand, dass die BeschwerdefÃ¼hrerin immer noch an operativen Restbeschwerden leidet, in engem Sachzusammenhang mit dem durch die IV-Stelle abgelehnten Rentenanspruch steht und geeignet ist, die Beurteilung der angefochtenen VerfÃ¼gung zu beeinflussen, ist auch dieser Arztbericht zu berÃ¼cksichtigen (siehe Urteil des Bundesgerichts in Sachen H. vom 12. Juni 2007, 9C_101/2007, Erw. 3.1).</w:t>
      </w:r>
    </w:p>
    <w:p>
      <w:r>
        <w:t>Â Â Â Â Â Â Â Â  GemÃ¤ss Dr. E.___ ist die BeschwerdefÃ¼hrerin weder in der angestammten noch in einer angepassten TÃ¤tigkeit arbeitsfÃ¤hig, obwohl sie die depressive Phase Ã¼berwunden zu haben scheint. Der Arzt bestreitet sodann das Vorliegen einer somatoformen SchmerzstÃ¶rung.</w:t>
      </w:r>
    </w:p>
    <w:p>
      <w:r>
        <w:t>5.3Â Â Â Â  Die Feststellungen von Dr. E.___ zeigen, dass sich die Genesung offenbar nicht wie erwartet entwickelte. So musste sich die BeschwerdefÃ¼hrerin am 16. April 2007 erneut einer Operation unterziehen (siehe Urk. 8/1 S. 4). In Anbetracht der Tatsache, dass Dr. G.___ noch im November 2006 eine vollstÃ¤ndige ArbeitsunfÃ¤higkeit aus psychiatrischen GrÃ¼nden attestierte, Dr. D.___ im Dezember 2006 von einer somatoformen SchmerzstÃ¶rung ausging und die BeschwerdefÃ¼hrerin im April 2007 die depressive Verstimmung Ã¼berwunden zu haben scheint (siehe Urk. 8/1 S. 10), ist fraglich, ob auf die EinschÃ¤tzung von Dr. E.___ betreffend den psychopathologischen Status der BeschwerdefÃ¼hrerin abgestÃ¼tzt werden kann. Damit lÃ¤sst die medizinische Aktenlage weder eine abschliessende Beurteilung des Gesundheitszustandes der BeschwerdefÃ¼hrerin noch eine Beurteilung der ArbeitsfÃ¤higkeit zu.</w:t>
      </w:r>
    </w:p>
    <w:p>
      <w:r>
        <w:t>5.4Â Â Â Â  Da bereits die bis zum Abschluss des Schriftenwechsels vorliegende Aktenlage keine eindeutige Beurteilung der Streitsache zulÃ¤sst, erÃ¼brigt sich die Auseinandersetzung mit dem Bericht der Klinik H.___ vom 18. MÃ¤rz 2008 (Urk. 23), welcher mit Eingabe vom 26. MÃ¤rz 2008 nach Abschluss des Schriftenwechsels eingereicht wurde (Urk. 22).</w:t>
      </w:r>
    </w:p>
    <w:p>
      <w:r>
        <w:t>5.5Â Â Â Â  Nach dem Gesagten erweist sich die Sache nicht als spruchreif und bedarf weiterer AbklÃ¤rungen. Sie ist deshalb an die Beschwerdegegnerin zurÃ¼ckzuweisen. Die IV-Stelle wird vorerst abzuklÃ¤ren haben, ob sich die BeschwerdefÃ¼hrerin weiteren Operationen zu unterziehen oder sich solchen bereits unterzogen hat. Danach wird die Beschwerdegegnerin medizinisch zu klÃ¤ren haben, welche objektiven Befunde erhoben werden kÃ¶nnen, welche Diagnosen sich daraus ergeben und insbesondere in welchem Ausmass sich die Befunde auf die ArbeitsfÃ¤higkeit sowohl in der angestammten TÃ¤tigkeit als auch in einer behinderungsangepassten TÃ¤tigkeit der BeschwerdefÃ¼hrerin auswirken. Anschliessend ist Ã¼ber den Leistungsanspruch der BeschwerdefÃ¼hrerin neu zu entscheiden. In diesem Sinne ist die Beschwerde gutzuheissen.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6.2Â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Gesetztes Ã¼ber das Sozialversicherungsgericht [GSVGer]). Vorliegend ist eine EntschÃ¤digung von Fr. 1'700.-- (inklusive Mehrwertsteuer und Barauslagen) angemessen.</w:t>
      </w:r>
    </w:p>
    <w:p>
      <w:r>
        <w:t>Das Gericht erkennt:</w:t>
      </w:r>
    </w:p>
    <w:p>
      <w:r>
        <w:t>1.Â Â Â Â Â Â Â Â  Die Beschwerde wird in dem Sinne gutgeheissen, dass die angefochtene VerfÃ¼gung vom 2. Februar 2006 (richtig: 2007)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1'700.-- (inkl. Barauslagen und MWSt) zu bezahlen.</w:t>
      </w:r>
    </w:p>
    <w:p>
      <w:r>
        <w:t>4.Â Â Â Â Â Â Â Â Â Â  Zustellung gegen Empfangsschein an:</w:t>
      </w:r>
    </w:p>
    <w:p>
      <w:r>
        <w:t>- Sozialversicherungsanstalt des Kantons ZÃ¼rich, IV-Stelle</w:t>
      </w:r>
    </w:p>
    <w:p>
      <w:r>
        <w:t>- RechtsanwÃ¤ltin Christina Ammann</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