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IV.2007.00357 vom 27. August 2008</w:t>
      </w:r>
    </w:p>
    <w:p>
      <w:r>
        <w:t>ZH Sozialversicherungsgericht, 2008-08-27, DE</w:t>
      </w:r>
    </w:p>
    <w:p>
      <w:r>
        <w:rPr>
          <w:b/>
        </w:rPr>
        <w:t xml:space="preserve">Quelle: </w:t>
      </w:r>
      <w:r>
        <w:t>https://mcp.opencaselaw.ch/entscheid/zh_sozialversicherungsgericht_IV.2007.00357</w:t>
      </w:r>
    </w:p>
    <w:p>
      <w:r>
        <w:t>FR: ZH_SOZIALVERSICHERUNGSGERICHT IV.2007.00357 du 27 août 2008</w:t>
      </w:r>
    </w:p>
    <w:p>
      <w:r>
        <w:t>IT: ZH_SOZIALVERSICHERUNGSGERICHT IV.2007.00357 del 27 agosto 2008</w:t>
      </w:r>
    </w:p>
    <w:p>
      <w:pPr>
        <w:pStyle w:val="Heading2"/>
      </w:pPr>
      <w:r>
        <w:t>Erwägungen</w:t>
      </w:r>
    </w:p>
    <w:p>
      <w:r>
        <w:rPr>
          <w:b/>
        </w:rPr>
        <w:t>E. 2</w:t>
      </w:r>
    </w:p>
    <w:p>
      <w:r>
        <w:t>2.1Â Â Â Â  Die Beschwerdegegnerin stellte sich auf den Standpunkt, betreffend die Statusfrage sei in der HaushaltsabklÃ¤rung vor Ort vom 13. Oktober 2004 dem Umstand Rechnung getragen worden, dass die BeschwerdefÃ¼hrerin im Gesundheitsfall ihr bisheriges Arbeitspensum beibehalten hÃ¤tte (Urk. 2 S. 1 unten).</w:t>
      </w:r>
    </w:p>
    <w:p>
      <w:r>
        <w:t>Â Â Â Â Â Â Â Â  FÃ¤lschlicherweise sei auf die Angaben des Hausarztes, wonach bei einer ArbeitsfÃ¤higkeit von 100 % von einem 80 %igem Arbeitspensum auszugehen sei, abgestellt worden. Die BeschwerdefÃ¼hrerin habe jedoch nie ein solches Pensum ausgeÃ¼bt. Aufgrund der Angaben im Arbeitgeberfragebogen habe die BeschwerdefÃ¼hrerin vor Eintritt des Gesundheitsschadens bei einer wÃ¶chentlichen Arbeitszeit von 41 Stunden jeweils 30 Stunden gearbeitet. Dies entspreche einer ErwerbstÃ¤tigkeit von 73 % und nicht 80 %. Mit Ã¼berwiegender Wahrscheinlichkeit sei davon auszugehen, dass die BeschwerdefÃ¼hrerin im Gesundheitsfall weiterhin im bisherigen Pensum tÃ¤tig gewesen wÃ¤re. Die Qualifikation der BeschwerdefÃ¼hrerin als zu 80 % im Erwerbsbereich und zu 20 % im Haushalt tÃ¤tig erweise sich in dieser Hinsicht als zweifellos unrichtig; dies sei auf ein Versehen des AbklÃ¤rungsdienstes zurÃ¼ckzufÃ¼hren (Urk. 2 S. 2 oben).</w:t>
      </w:r>
    </w:p>
    <w:p>
      <w:r>
        <w:t>Â Â Â Â Â Â Â Â  Ferner sei die Behauptung nicht nachvollziehbar, die BeschwerdefÃ¼hrerin sei bei der Firma C.___ in einem Vollzeitpensum tÃ¤tig gewesen. Damit resultiere ein GesamtinvaliditÃ¤tsgrad von 33 % (Urk. 2 S. 2 Mitte, Urk. 7 S. 1 unten).</w:t>
      </w:r>
    </w:p>
    <w:p>
      <w:r>
        <w:t>2.2Â Â Â Â  Die BeschwerdefÃ¼hrerin machte demgegenÃ¼ber geltend, entgegen der von der Beschwerdegegnerin vertretenen Auffassung sei der Einspracheentscheid nicht offensichtlich unzutreffend (Urk. 1 S. 5 Ziff. III.7).</w:t>
      </w:r>
    </w:p>
    <w:p>
      <w:r>
        <w:t>Â Â Â Â Â Â Â Â  Die Frage der Qualifikation sei eine hypothetische. Es sei somit eine SchÃ¤tzung fÃ¼r einen zukÃ¼nftigen Sachverhalt vorzunehmen. Gerade bei Ermessensentscheiden sei jedoch eine zweifellose Unrichtigkeit zum Voraus ausgeschlossen (Urk. 1 S. 6 Ziff. III.7). Auch sei die Qualifikation der BeschwerdefÃ¼hrerin aus anderen GrÃ¼nden nicht offensichtlich unrichtig. Im HaushaltabklÃ¤rungsbericht vom 26. Oktober 2004 (Urk. 8/12) habe die AbklÃ¤rungsperson die entsprechende Qualifikation vorgenommen. Auch in der AbklÃ¤rung betreffend Âberufliche MassnahmenÂ sei der Berufsberater zur gleichen EinschÃ¤tzung gekommen. Ferner sei auch im Einspracheverfahren nicht von der ursprÃ¼nglichen Qualifikation abgewichen worden (Urk. 1 S. 7 Ziff. III.8.c). Allein der Umstand, dass mindestens drei Fachpersonen unabhÃ¤ngig voneinander zur gleichen EinschÃ¤tzung gelangt seien, zeige, dass diese nicht offensichtlich unrichtig sein kÃ¶nne (Urk. 1 S. 8 Ziff. III.8.c). Ferner sei gemÃ¤ss HaushaltsabklÃ¤rung ersichtlich, dass die BeschwerdefÃ¼hrerin vor 1995 zu 100 % bei der Firma C.___ gearbeitet habe (Urk. 11 S. 1 Ziff. 1)</w:t>
      </w:r>
    </w:p>
    <w:p>
      <w:r>
        <w:t>2.3Â Â Â Â  Strittig und zu prÃ¼fen ist, ob die Qualifikation der BeschwerdefÃ¼hrerin als zu 80 % - statt 73 % - im Erwerbsbereich tÃ¤tig offensichtlich unrichtig gewesen ist. Unbestritten blieb die EinschrÃ¤nkung der BeschwerdefÃ¼hrerin im Haushaltsbereich von 34 %.</w:t>
      </w:r>
    </w:p>
    <w:p>
      <w:r>
        <w:rPr>
          <w:b/>
        </w:rPr>
        <w:t>E. 3</w:t>
      </w:r>
    </w:p>
    <w:p>
      <w:r>
        <w:t>3.1Â Â Â Â  Vom 23. Oktober bis 12. November 2003 war die BeschwerdefÃ¼hrerin in der D.___ hospitalisiert (Urk. 8/14/5 Mitte). Dr. med. F.___, Oberarzt, und med. pract. K. H.___, AssistenzÃ¤rztin, nannten in ihrem Austrittsbericht vom 16. Dezember 2003 folgende Diagnosen (Urk. 8/14/5 Mitte):</w:t>
      </w:r>
    </w:p>
    <w:p>
      <w:r>
        <w:t>- generalisiertes Weichtteilschmerzsyndrom</w:t>
      </w:r>
    </w:p>
    <w:p>
      <w:r>
        <w:t>- cervikospondylogenes Syndrom rechts &gt; links bei</w:t>
      </w:r>
    </w:p>
    <w:p>
      <w:r>
        <w:t>- WirbelsÃ¤ulenfehlform/WirbelsÃ¤ulenfehlhaltung (Hyperkyphose der BrustwirbelsÃ¤ule, Hyperlordose der LendenwirbelsÃ¤ule)</w:t>
      </w:r>
    </w:p>
    <w:p>
      <w:r>
        <w:t>- muskulÃ¤rer Dysbalance</w:t>
      </w:r>
    </w:p>
    <w:p>
      <w:r>
        <w:t>- MRI der HalswirbelsÃ¤ule vom 28. Mai 2003: Diskusprotrusion C5/C6</w:t>
      </w:r>
    </w:p>
    <w:p>
      <w:r>
        <w:t>Â Â Â Â Â Â Â Â  Die Ãrzte attestierten eine ArbeitsunfÃ¤higkeit von 100 % vom 23. Oktober bis 30. November 2003. Ferner sei aus rheumatologischer Sicht eine ArbeitsunfÃ¤higkeit von 50 % fÃ¼r leichte und wechselbelastende TÃ¤tigkeiten seit 1. Dezember 2003 realistisch; dabei bestehe Steigerungspotential (Urk. 8/14/6 unten).</w:t>
      </w:r>
    </w:p>
    <w:p>
      <w:r>
        <w:t>3.2Â Â Â Â  Am 26. Januar 2004 erstattete der Hausarzt der BeschwerdefÃ¼hrerin, Dr. med. E.___, Allgemeine Medizin FMH, der die BeschwerdefÃ¼hrerin seit 17. April 1985 behandelt (Urk. 8/6/6 lit. D.1), der Beschwerdegegnerin Bericht (Urk. 8/6). Darin stellte er folgende Diagnose mit Auswirkung auf die ArbeitsfÃ¤higkeit (Urk. 8/6/5 lit. A):</w:t>
      </w:r>
    </w:p>
    <w:p>
      <w:r>
        <w:t>- Fibromyalgiesyndrom diagnostiziert im MÃ¤rz/April 2003</w:t>
      </w:r>
    </w:p>
    <w:p>
      <w:r>
        <w:t>- cervikospondylogenes Syndrom rechts &gt; links bei</w:t>
      </w:r>
    </w:p>
    <w:p>
      <w:r>
        <w:t>- WirbelsÃ¤ulenfehlform/WirbelsÃ¤ulenfehlhaltung (Hyperkyphose der BrustwirbelsÃ¤ule, Hyperlordose der LendenwirbelsÃ¤ule)</w:t>
      </w:r>
    </w:p>
    <w:p>
      <w:r>
        <w:t>- muskulÃ¤rer Dysbalance</w:t>
      </w:r>
    </w:p>
    <w:p>
      <w:r>
        <w:t>- MRI der HalswirbelsÃ¤ule vom 28. Mai 2003: Diskusprotrusion C5/C6</w:t>
      </w:r>
    </w:p>
    <w:p>
      <w:r>
        <w:t>- depressive Entwicklung seit 5 Jahren bestehend</w:t>
      </w:r>
    </w:p>
    <w:p>
      <w:r>
        <w:t>Â Â Â Â Â Â Â Â  Dr. E.___ attestierte eine ArbeitsunfÃ¤higkeit von 50 % seit 2. Dezember 2003 bis auf weiteres. Das vertragliche Arbeitspensum der BeschwerdefÃ¼hrerin betrage 80 %; das heisse, im Rahmen dieses Pensums von 80 % reduziere die ArbeitsunfÃ¤higkeit von 50 % das Arbeitspensum auf 40 % (Urk. 8/6/5 lit. B).</w:t>
      </w:r>
    </w:p>
    <w:p>
      <w:r>
        <w:t>3.3Â Â Â Â  Am 29. Dezember 2004 erstattete Dr. med. G.___, Psychiatrie FMH, das von der Beschwerdegegnerin in Auftrag gegebene Gutachten (Urk. 8/16). Darin diagnostizierte er eine AnpassungsstÃ¶rung im Sinne eines nationalen, sprachlichen, ethnischen, religiÃ¶sen und kulturellen Entwurzelungssyndroms. Es bestehe einerseits aus einer leichten depressiven Symptomatik und einer stark ausgeprÃ¤gten somatoformen SchmerzstÃ¶rung als psychogene Aggravation rheumatischer Schmerzen (Urk. 8/16 S. 8 Ziff. 4).</w:t>
      </w:r>
    </w:p>
    <w:p>
      <w:r>
        <w:t>Â Â Â Â Â Â Â Â  Kern des neurotischen Konflikts sei ein Mutter-Tocher Konflikt, obschon letztere beteuert habe, mit der Mutter ins Reine gekommen zu sein. Die Schmerzen der BeschwerdefÃ¼hrerin hÃ¤tten eine ziemlich ausgeprÃ¤gte histrionische FÃ¤rbung. Deren Zweck- und Tendenzcharakter sei in einer Instrumentalisierung der rheumatischen Beschwerden zur Beeinflussung der Tochter zu erblicken, ihrer Herkunftskultur treu zu bleiben. Die Depression kÃ¶nne auch als protrahierte Trauerreaktion Ã¼ber den Verlust der Tochter durch deren Ãbertritt in eine andere Kultur aufgefasst werden (Urk. 8/16 S. 9 Ziff. 4).</w:t>
      </w:r>
    </w:p>
    <w:p>
      <w:r>
        <w:t>Â Â Â Â Â Â Â Â  BezÃ¼glich ArbeitsfÃ¤higkeit fÃ¼hrte Dr. G.___ aus, er Ã¤ussere sich diesbezÃ¼glich nicht, da es sich um ein somatisches Problem handle. Die psychogene Aggravation der Schmerzen wÃ¼rde er bei der Bemessung der Rente jedoch nicht berÃ¼cksichtigen, weil die imminente Gefahr bestÃ¼nde, sie dadurch zu fixieren (Urk. 8/16 S. 9 Ziff. 5).</w:t>
      </w:r>
    </w:p>
    <w:p>
      <w:r>
        <w:t>4.Â Â Â Â Â Â  Die WÃ¼rdigung der medizinischen Akten ergibt ein genÃ¼gend klares Bild bezÃ¼glich des Gesundheitszustandes und der ArbeitsfÃ¤higkeit der BeschwerdefÃ¼hrerin. Das von der Beschwerdegegnerin eingeholte psychiatrische Gutachten vom 29. Dezember 2004 (Urk. 8/16) ist fÃ¼r die streitigen Belange umfassend, beruht auf allseitigen Untersuchungen, berÃ¼cksichtigt die geklagten Beschwerden, ist in Kenntnis der Vorakten abgegeben worden und leuchtet in der Darlegung der medizinischen ZusammenhÃ¤nge und in der Beurteilung der medizinischen Situation ein. Insbesondere sind auch die Schlussfolgerungen begrÃ¼ndet. Das Gutachten erfÃ¼llt daher die praxisgemÃ¤ssen Kriterien (vgl. vorstehend Erw. 1.5) vollumfÃ¤nglich, so dass darauf abgestellt werden kann.</w:t>
      </w:r>
    </w:p>
    <w:p>
      <w:r>
        <w:t>Â Â Â Â Â Â Â Â  Die im Gutachten enthaltene Schlussfolgerung, wonach aus psychiatrischer Sicht die psychogene Aggravation nicht zu berÃ¼cksichtigen ist (Urk. 8/16 S. 9 Ziff. 5), ist nachvollziehbar und Ã¼berzeugend.</w:t>
      </w:r>
    </w:p>
    <w:p>
      <w:r>
        <w:t>Â Â Â Â Â Â Â Â  BezÃ¼glich somatischerÂ  Beschwerden fÃ¼hrte Dr. E.___ aus, dass die BeschwerdefÃ¼hrerin in der angestammten TÃ¤tigkeit als Kassiererin zu 50 % arbeitsfÃ¤hig sei (Urk. 8/6/5 lit. B). Dr. F.___ und med. pract. H.___ gingen von einer ArbeitsfÃ¤higkeit von 50 % in einer leichten, wechselbelastenden TÃ¤tigkeit aus (Urk. 8/14/6 unten). Hierzu ist festzuhalten, dass bei Vorliegen eines fachÃ¤rztlichen Zeugnisses diesem mehr Gewicht beizumessen ist als demjenigen des Hausarztes und Allgemeinpraktikers.</w:t>
      </w:r>
    </w:p>
    <w:p>
      <w:r>
        <w:t>Â Â Â Â Â Â Â Â  Damit ist von einer ArbeitsfÃ¤higkeit von 50 % in einer leichten, wechselbelastenden TÃ¤tigkeit auszugehen.</w:t>
      </w:r>
    </w:p>
    <w:p>
      <w:r>
        <w:rPr>
          <w:b/>
        </w:rPr>
        <w:t>E. 5</w:t>
      </w:r>
    </w:p>
    <w:p>
      <w:r>
        <w:t>5.1Â Â Â Â  Das Erfordernis der zweifellosen Unrichtigkeit (Erw. 1.2) ist in der Regel erfÃ¼llt, wenn die gesetzeswidrige Leistungszusprechung aufgrund falscher oder unzutreffender Rechtsregeln erlassen wurde oder wenn massgebliche Bestimmungen nicht oder unrichtig angewandt wurden (BGE 103 V 128 Erw. a). Anders verhÃ¤lt es sich, wenn der WiedererwÃ¤gungsgrund im Bereich materieller Anspruchsvoraussetzungen liegt, deren Beurteilung in Bezug auf gewisse Schritte und Elemente (z.B. InvaliditÃ¤ts[bemessung], EinschÃ¤tzungen der ArbeitsunfÃ¤higkeit, BeweiswÃ¼rdigungen, Zumutbarkeitsfragen) notwendigerweise ErmessenszÃ¼ge aufweist. Erscheint die Beurteilung solcher Anspruchsvoraussetzungen (einschliesslich ihrer Teilaspekte wie etwa die EinschÃ¤tzung der ArbeitsfÃ¤higkeit) vor dem Hintergrund der Sach- und Rechtslage, wie sie sich im Zeitpunkt der rechtskrÃ¤ftigen Leistungszusprechung darbot, als vertretbar, scheidet die Annahme zweifelloser Unrichtigkeit aus (Urteil des Bundesgerichts in Sachen B. vom 7. Mai 2007, I 907/06, Erw. 3.2.1 mit Hinweisen; in Sachen C. vom 2. Juli 2007, 9C_215/2007, Erw. 3.2 mit Hinweisen). Zweifellos ist die Unrichtigkeit, wenn kein vernÃ¼nftiger Zweifel daran mÃ¶glich ist, dass die VerfÃ¼gung unrichtig war. Es ist nur ein einziger Schluss - derjenige auf die Unrichtigkeit der VerfÃ¼gung - mÃ¶glich (BGE 125 V 383 Erw. 6a).</w:t>
      </w:r>
    </w:p>
    <w:p>
      <w:r>
        <w:t>5.2Â Â Â Â  Die Beschwerdegegnerin ging in der VerfÃ¼gung vom 4. August 2005 von einer Qualifikation der BeschwerdefÃ¼hrerin als zu 80 % im Erwerbsbereich und zu 20 % im Haushalt tÃ¤tig, aus (Urk. 8/27, Urk. 8/25 S. 2 Mitte). Es liegt die Annahme nahe, dass sich die Beschwerdegegnerin bei der Qualifikation der BeschwerdefÃ¼hrerin auf den Bericht des Hausarztes der BeschwerdefÃ¼hrerin, Dr. E.___, vom 26. Januar 2004 und auf den AbklÃ¤rungsbericht vom 26. Oktober 2004 stÃ¼tzte (Urk. 8/6/5 lit. B, Urk. 8/12 Ziff. 2.2).</w:t>
      </w:r>
    </w:p>
    <w:p>
      <w:r>
        <w:t>Â Â Â Â Â Â Â Â  Geht man jedoch von den im Ãbrigen unbestritten gebliebenen Angaben im Arbeitgeberbericht aus, resultiert im erwerblichen Bereich ein Pensum von 73 % (100 % : 41 Stunden pro Woche x 30 Stunden pro Woche; Urk. 6/7 Ziff. 9). Damit ist erstellt, dass das im Bericht des Hausarztes und im AbklÃ¤rungsbericht aufgefÃ¼hrte Pensum von 80 % im Erwerbsbereich nur eine ungefÃ¤hre Angabe ist.</w:t>
      </w:r>
    </w:p>
    <w:p>
      <w:r>
        <w:t>5.3Â Â Â Â  Die BeschwerdefÃ¼hrerin machte weiter geltend, sie sei seit 1977 bei der Firma C.___ AG tÃ¤tig gewesen, bis das ArbeitsverhÃ¤ltnis aus wirtschaftlichen GrÃ¼nden gekÃ¼ndigt worden sei. WÃ¤hrend dieser Zeit habe sie durchgehend ein Pensum von 100 % erfÃ¼llt. Die Kinder (geboren 1974, 1983) seien von einer Tagesmutter und spÃ¤ter im Hort betreut worden (Urk. 1 S. 6 unten f.). Daher mÃ¼sse davon ausgegangen werden, dass die BeschwerdefÃ¼hrerin wohl wieder ein Pensum von 100 %, jedenfalls sicher im Umfang von 80 % angenommen hÃ¤tte (Urk. 1 S. 7 oben).</w:t>
      </w:r>
    </w:p>
    <w:p>
      <w:r>
        <w:t>Â Â Â Â Â Â Â Â  Als Kassiererin war die BeschwerdefÃ¼hrerin in einem Pensum von 73 % tÃ¤tig (vgl. vorstehend Erw. 3.2). Dass sie auch im Jahre 2000, in dem ihr Sohn 16 Jahre alt war und somit sein Alter einer ErwerbstÃ¤tigkeit der BeschwerdefÃ¼hrerin von 100 % nicht mehr entgegengestanden hÃ¤tte, trotzdem weiterhin einer ErwerbstÃ¤tigkeit von 73 % nachgegangen ist, lÃ¤sst mit Ã¼berwiegender Wahrscheinlichkeit darauf schliessen, dass sie ihr Pensum von 73 % auch im Gesundheitsfall nicht erhÃ¶ht hÃ¤tte.</w:t>
      </w:r>
    </w:p>
    <w:p>
      <w:r>
        <w:t>5.4Â Â Â Â  Somit ist festzuhalten, dass hinsichtlich der Statusfrage von einer ErwerbstÃ¤tigkeit von 73 % und einer HaushaltstÃ¤tigkeit von 27 % auszugehen ist. Da das Pensum aufgrund von beruflichen oder persÃ¶nlichen UmstÃ¤nden nicht beeinflusst wurde, ist der Einwand der BeschwerdefÃ¼hrerin, es handle sich bei der Festlegung des Pensums der BeschwerdefÃ¼hrerin um eine Ermessensfrage (Urk. 1 S. 6 Ziff. III.7), unzutreffend.</w:t>
      </w:r>
    </w:p>
    <w:p>
      <w:r>
        <w:rPr>
          <w:b/>
        </w:rPr>
        <w:t>E. 6</w:t>
      </w:r>
    </w:p>
    <w:p>
      <w:r>
        <w:t>6.1Â Â Â Â  Die BeschwerdefÃ¼hrerin ist bei der InvaliditÃ¤tsbemessung als TeilerwerbstÃ¤tige zu behandeln (vgl. vorstehend Erw. 3.3). Damit ist nach der gemischten Methode der InvaliditÃ¤tsbemessung die InvaliditÃ¤t im erwerblichen Bereich zu prÃ¼fen. Nach der Rechtsprechung (vgl. vorstehend Erw. 1.3) ist die EinschrÃ¤nkung im erwerblichen Bereich nach der Methode des Einkommensvergleichs auf Grundlage der TeilerwerbstÃ¤tigkeit, welche die BeschwerdefÃ¼hrerin ohne Behinderung ausÃ¼ben wÃ¼rde (hier: 73 %), zu ermitteln. Diese EinschrÃ¤nkung im erwerblichen Bereich ist anschliessend bei der Festsetzung der GesamtinvaliditÃ¤t nicht voll in Anschlag zu bringen, sondern gewichtet mit dem einem hypothetischen Teilarbeitspensum entsprechenden Anteil (hier: 73 %) mit zu berÃ¼cksichtigen (BGE 125 V 152 Erw. 4 mit Hinweisen).</w:t>
      </w:r>
    </w:p>
    <w:p>
      <w:r>
        <w:t>6.2Â Â Â Â  Bei der Ermittlung des ohne invalidisierenden Gesundheitsschaden erzielbaren Einkommens (Valideneinkommen) ist entscheidend, was die versicherte Person aufgrund ihrer beruflichen FÃ¤higkeiten und persÃ¶nlichen UmstÃ¤nde unter BerÃ¼cksichtigung ihrer beruflichen Weiterentwicklung, soweit hierfÃ¼r hinreichend konkrete Anhaltspunkte bestehen (Kursbesuche, Aufnahme eines Studiums etc.), zu erwarten gehabt hÃ¤tte (BGE 96 V 26).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beziehungsweise das an die branchenspezifische Nominallohnentwicklung angepasste frÃ¼here Einkommen (AHI 2000 S. 305 ff. Erw. 2c).</w:t>
      </w:r>
    </w:p>
    <w:p>
      <w:r>
        <w:t>Â Â Â Â Â Â Â Â  GemÃ¤ss den Angaben im Fragebogen des Arbeitgeberin hÃ¤tte die BeschwerdefÃ¼hrerin im Jahr 2004 ein monatliches SalÃ¤r von Fr. 3Â950.-- (Urk. 8/7/2 Ziff. 16). Somit ist von einem Jahresgehalt von Fr. 51Â350.-- auszugehen (13 x Fr. 3Â950.--). Unter BerÃ¼cksichtigung des Teilzeitpensums von 73 % ergibt dies ein Valideneinkommen von rund Fr. 37'486.-- (Fr. 51Â350.-- x 0.73).</w:t>
      </w:r>
    </w:p>
    <w:p>
      <w:r>
        <w:t>6.3Â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7/8-2008 S. 90 Tabelle B9.2; BGE 129 V 484 Erw. 4.3.2, 126 V 77 f. Erw. 3b/bb, 124 V 322 Erw. 3b/aa; AHI 2000 S. 81 Erw. 2a).</w:t>
      </w:r>
    </w:p>
    <w:p>
      <w:r>
        <w:t>6.4Â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6.5Â Â Â Â  Angesichts der Zumutbarkeit einer leichten, wechselbelastenden TÃ¤tigkeit zu 50 % steht der BeschwerdefÃ¼hrerin eine breite Palette von TÃ¤tigkeiten offen. Es rechtfertigt sich daher, zur Bemessung des Invalideneinkommens auf den standardisierten Durchschnittslohn fÃ¼r einfache und repetitive TÃ¤tigkeiten in sÃ¤mtlichen Wirtschaftszweigen des privaten Sektors abzustellen (LSE 2004 S. 53, Tabellengruppe TA1, Rubrik ÂTotalÂ, Niveau 4).</w:t>
      </w:r>
    </w:p>
    <w:p>
      <w:r>
        <w:t>Â Â Â Â Â Â Â Â  Demnach betrug das im Jahre 2004 von Frauen im Durchschnitt aller einfachen und repetitiven TÃ¤tigkeiten erzielbare Einkommen Fr. 3'893.-- pro Monat, mithin Fr. 46'716.-- pro Jahr (Fr. 3'893.-- x 12). Bei einer durchschnittlichen wÃ¶chentlichen Arbeitszeit im Jahre 2004 von 41.6 Stunden (Die Volkswirtschaft 7/8-2008, S. 90, Tab. B9.2) ergibt dies ein Einkommen von rund Fr. 48Â585.-- (Fr. 46Â716.-- : 40 x 41.6). Ausgehend von der von Dr. F.___ und med. pract. H.___ attestierten ArbeitsfÃ¤higkeit von 50 % in einer leichten wechselbelastenden TÃ¤tigkeit ist das Invalideneinkommen mit rund Fr. 24Â293.-- (Fr. 48'585.-- x 0.5) einzusetzen.</w:t>
      </w:r>
    </w:p>
    <w:p>
      <w:r>
        <w:t>6.6Â Â Â Â  Weiter stellt sich vorliegend die Frage, ob ein leidensbedingter Abzug gerechtfertigt ist. Da die BeschwerdefÃ¼hrerin nur in einer leichten, wechselbelastenden TÃ¤tigkeit zu 50 % einsetzbar ist, rechtfertigt sich ein leidensbedingter Abzug von hÃ¶chstens 10 %. Somit ist von einem Invalideneinkommen von rund Fr. 21Â864.-- auszugehen (Fr. 24Â293.-- x 0.9).</w:t>
      </w:r>
    </w:p>
    <w:p>
      <w:r>
        <w:t>Â Â Â Â Â Â Â Â  Der Vergleich des Valideneinkommens von Fr. 37Â486.-- mit dem hypothetischen Invalideneinkommen von Fr. 21Â864.-- ergibt eine Einkommenseinbusse von Fr. 15Â622--, was eine EinschrÃ¤nkung von 41.67 % ergibt. Bei einem Anteil des erwerblichen Bereichs von 73 % ergibt dies anteilig einen InvaliditÃ¤tsgrad von 30.42 % (41.67 x 0.73).</w:t>
      </w:r>
    </w:p>
    <w:p>
      <w:r>
        <w:t>6.7Â Â Â Â  Addiert man nunmehr die TeilinvaliditÃ¤tsgrade von 9.18 % im Aufgabenbereich (34 % x 0.27 = 9.18) und von 30.42 % im Erwerbsbereich, so resultiert ein GesamtinvaliditÃ¤tsgrad von 39.6 % und gerundet 40 %.</w:t>
      </w:r>
    </w:p>
    <w:p>
      <w:r>
        <w:t>Â Â Â Â Â Â Â Â  Damit hat die BeschwerdefÃ¼hrerin weiterhin Anspruch auf eine Viertelsrente, und die Beschwerde ist in diesem Sinne gutzuheissen.</w:t>
      </w:r>
    </w:p>
    <w:p>
      <w:r>
        <w:rPr>
          <w:b/>
        </w:rPr>
        <w:t>E. 7</w:t>
      </w:r>
    </w:p>
    <w:p>
      <w:r>
        <w:t>7.1Â Â Â Â  GemÃ¤ss Art. 69 Abs. 1 bis IVG in der seit 1. Juli 2006 in Kraft stehenden Fassung ist das Beschwerdeverfahren bei Streitigkeiten um die Bewilligung oder die Verweigerung von Leistungen der Invalidenversicherung vor dem kantonalen Versicherungsgericht abweichend von Artikel 61 lit. a ATSG kostenpflichtig. Die Kosten werden nach dem Verfahrensaufwand und unabhÃ¤ngig vom Streitwert im Rahmen von Fr. 200.-- bis Fr. 1000.-- festgelegt.</w:t>
      </w:r>
    </w:p>
    <w:p>
      <w:r>
        <w:t>Â Â Â Â Â Â Â Â  Als angemessen erweist sich vorliegend eine Kostenpauschale von Fr. 800.--, die ausgangsgemÃ¤ss der Beschwerdegegnerin aufzuerlegen sind.</w:t>
      </w:r>
    </w:p>
    <w:p>
      <w:r>
        <w:t>7.2Â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 Vorliegend erscheint eine ProzessentschÃ¤digung von Fr. 2Â600.-- (inkl. Mehrwertsteuer und Barauslagen) als angemessen.</w:t>
      </w:r>
    </w:p>
    <w:p>
      <w:r>
        <w:t>Das Gericht erkennt:</w:t>
      </w:r>
    </w:p>
    <w:p>
      <w:r>
        <w:t>1.Â Â Â Â Â Â Â Â  In Gutheissung der Beschwerde wird die VerfÃ¼gung vom 2. Februar 2007 aufgehoben und es wird festgestellt, dass die BeschwerdefÃ¼hrerin weiterhin Anspruch auf eine Viertelsrente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2Â600.-- (inkl. Barauslagen und MWSt) zu bezahlen.</w:t>
      </w:r>
    </w:p>
    <w:p>
      <w:r>
        <w:t>4.Â Â Â Â Â Â Â Â  Zustellung gegen Empfangsschein an:</w:t>
      </w:r>
    </w:p>
    <w:p>
      <w:r>
        <w:t>- Rechtsanwalt Kaspar Gehring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