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IV.2007.00329 vom 25. November 2008</w:t>
      </w:r>
    </w:p>
    <w:p>
      <w:r>
        <w:t>ZH Sozialversicherungsgericht, 2008-11-25, DE</w:t>
      </w:r>
    </w:p>
    <w:p>
      <w:r>
        <w:rPr>
          <w:b/>
        </w:rPr>
        <w:t xml:space="preserve">Quelle: </w:t>
      </w:r>
      <w:r>
        <w:t>https://mcp.opencaselaw.ch/entscheid/zh_sozialversicherungsgericht_IV.2007.00329</w:t>
      </w:r>
    </w:p>
    <w:p>
      <w:r>
        <w:t>FR: ZH_SOZIALVERSICHERUNGSGERICHT IV.2007.00329 du 25 novembre 2008</w:t>
      </w:r>
    </w:p>
    <w:p>
      <w:r>
        <w:t>IT: ZH_SOZIALVERSICHERUNGSGERICHT IV.2007.00329 del 25 novembre 2008</w:t>
      </w:r>
    </w:p>
    <w:p>
      <w:pPr>
        <w:pStyle w:val="Heading2"/>
      </w:pPr>
      <w:r>
        <w:t>Erwägungen</w:t>
      </w:r>
    </w:p>
    <w:p>
      <w:r>
        <w:rPr>
          <w:b/>
        </w:rPr>
        <w:t>E. 2</w:t>
      </w:r>
    </w:p>
    <w:p>
      <w:r>
        <w:t>2.1Â Â Â Â  Die Beschwerde richtet sich gegen die VerfÃ¼gung vom 25. Januar 2007, mit welcher die IV-Stelle auf das Begehren um prozessuale Revision der BeschwerdefÃ¼hrerin nicht eingetreten ist (Urk. 2). Das Gericht hat daher zu prÃ¼fen, ob die Verwaltung zu Recht auf den Antrag auf prozessuale Revision des rechtskrÃ¤ftigen Einspracheentscheides vom 19. Oktober 2005 nicht eingetreten ist. Dagegen kann auf den direkt die materielle Seite des Streitfalles beschlagenden - eventualiter erhobenen - Antrag auf Zusprechung der gesetzlichen Leistungen nicht eingetreten werden (vgl. BGE 132 V 74 Erw. 1.1 S. 76, 117 V 121 Erw. 1 S. 122 f. mit Hinweisen).</w:t>
      </w:r>
    </w:p>
    <w:p>
      <w:r>
        <w:t>2.2Â Â Â Â  Die BeschwerdefÃ¼hrerin lÃ¤sst in erster Linie vorbringen, die AbklÃ¤rung des Leistungsanspruchs durch die IV-Stelle sei mangelhaft gewesen. Als grÃ¶bste MÃ¤ngel nennt sie: Verweigerung des AbklÃ¤rungsverfahrens beziehungsweise des Aktenbeizugs, die Verweigerung Ã¤rztlicher AbklÃ¤rungen beziehungsweise grob falsche Ã¤rztliche Beurteilung insbesondere betreffend psychische GesundheitsbeeintrÃ¤chtigungen und Endometriose, Fehlbeurteilung der hypothetischen ErwerbstÃ¤tigkeit (100 % ausserhÃ¤uslicher Erwerb) sowie Fehlbeurteilung der tatsÃ¤chlichen ErwerbsunfÃ¤higkeit und ihrer Ursachen (Urk. 1 S. 15). Sodann macht sie geltend, sie habe neue Urkunden betreffend erhebliche gesundheitliche VerhÃ¤ltnisse und erhebliche erwerbliche VerhÃ¤ltnisse eingereicht (Urk. 1 S. 21).</w:t>
      </w:r>
    </w:p>
    <w:p>
      <w:r>
        <w:t>2.3Â Â Â Â  DemgegenÃ¼ber stellt sich die Verwaltung auf den Standpunkt, dass die BeschwerdefÃ¼hrerin im Wesentlichen den rechtskrÃ¤ftigen Entscheid beanstande sowie die internen Dienste und VerfahrensablÃ¤ufe der Invalidenversicherung kritisiere. Dass neue Tatsachen vorlÃ¤gen, sowie dass deren Beibringen im Zeitpunkt des Erlasses der angefochtenen VerfÃ¼gung respektive innert der nach Zustellung des Einspracheentscheids laufenden Beschwerdefrist nicht mÃ¶glich gewesen wÃ¤re, werde vorliegend weder dargetan noch lasse sich solches aus den eingereichten Beilagen entnehmen. Das Begehren erfÃ¼lle in dieser Hinsicht bereits die formellen Anforderungen der prozessualen Revision nicht.</w:t>
      </w:r>
    </w:p>
    <w:p>
      <w:r>
        <w:rPr>
          <w:b/>
        </w:rPr>
        <w:t>E. 3</w:t>
      </w:r>
    </w:p>
    <w:p>
      <w:r>
        <w:t>3.1Â Â Â Â  Die IV-Stelle ging in ihrer VerfÃ¼gung vom 16. Juni 2005 (Urk. 8/24) beziehungsweise im Einspracheentscheid vom 19. Oktober 2005 (Urk. 8/32) davon aus, dass der BeschwerdefÃ¼hrerin die AusÃ¼bung ihrer angestammten TÃ¤tigkeit als Sekretariatsmitarbeiterin oder einer anderen angepassten TÃ¤tigkeit zu 50 % zumutbar sei. Da sie bei voller Gesundheit eine TÃ¤tigkeit im Umfang eines 80%-Pensums ausÃ¼ben wÃ¼rde, ergebe sich eine EinschrÃ¤nkung von 45 % im Erwerbsbereich. Die EinschrÃ¤nkung im Haushaltsbereich (Anteil 20 %) betrage gestÃ¼tzt auf die AbklÃ¤rung vor Ort 7,5 %. Bei einem Valideneinkommen von Fr. 55'506.-- im Jahr 2004 und einem Invalideneinkommen von Fr. 30'288.-- resultiere somit ein InvaliditÃ¤tsgrad von 37,5 % (Urk. 8/24/1 f.). In medizinischer Hinsicht stÃ¼tzte sich die IV-Stelle in erster Linie auf die Stellungnahmen der Dres. med. B.___ und C.___ vom regionalen Ã¤rztlichen Dienst (RAD) vom 23. September 2004 (Urk. 8/22/2 unten) beziehungsweise vom 27. September 2005 (Urk. 8/30/2). Die Ãrzte des RAD berÃ¼cksichtigten bei ihrer Beurteilung unter anderem Berichte von Dr. med. D.___, leitender Arzt GynÃ¤kologie des Kantonsspitals Schaffhausen, von Dr. med. E.___, Spezialarzt FMH fÃ¼r Psychiatrie und Psychotherapie, sowie von Dr. med. F.___, Spezialarzt FMH fÃ¼r Allgemeine Medizin. Als Hauptdiagnosen wurden im Feststellungsblatt fÃ¼r den Beschluss der IV-Stelle im Wesentlichen eine psychosomatische Komponente, eine operierte Endometriose sowie eine rezidivierende depressive StÃ¶rung, gegenwÃ¤rtig remittiert (ICD-10 F33.4) bei chronischem Schmerzsyndrom bei Endometriose genannt (Urk. 8/22/1 unten).</w:t>
      </w:r>
    </w:p>
    <w:p>
      <w:r>
        <w:t>3.2Â Â Â Â  Den umfangreichen aber allgemein gehaltenen AusfÃ¼hrungen der BeschwerdefÃ¼hrerin kann nicht entnommen werden, bei welchen nachtrÃ¤glich zu den Akten genommenen Ã¤rztlichen Stellungnahmen es sich ihrer Ansicht nach um neue Beweismittel im Sinne von Art. 53 Abs. 1 ATSG handeln sollte. Ebenso wenig geht aus den zahlreichen Vorbringen der BeschwerdefÃ¼hrerin hervor, auf welche neuen erheblichen Tatsachen, die den Entscheid der IV-Stelle vom 19. Oktober 2005 von Anfang an als fehlerhaft erscheinen liessen, sie sich berufen will (Urk. 1 S. 18 ff.). Schliesslich ist auch aufgrund der Akten nicht ersichtlich, welche neu entdeckten erheblichen Befunde oder Diagnosen bei der Beurteilung der medizinischen Situation durch die Ãrzte des RAD unberÃ¼cksichtigt geblieben sein sollten. Die Voraussetzungen der prozessualen Revision im Sinne von Art. 53 Abs. 1 ATSG sind somit im vorliegenden Fall nicht erfÃ¼llt, zumal - soweit lediglich abweichende EinschÃ¤tzungen der geklagten Leiden und der ArbeitsfÃ¤higkeit vorliegen - festzuhalten ist, dass eine andere WÃ¼rdigung eines im Wesentlichen gleichen Sachverhaltes nicht fÃ¼r eine prozessuale Revision genÃ¼gt (BGE 110 V 141 Erw. 2 mit Hinweisen). Einer allfÃ¤lligen erheblichen Verschlechterung des gesundheitlichen Zustands der BeschwerdefÃ¼hrerin seit dem Zeitpunkt des Einspracheentscheides vom 19. Oktober 2005 wÃ¤re im Rahmen des Neuanmeldeverfahrens Rechnung zu tragen.</w:t>
      </w:r>
    </w:p>
    <w:p>
      <w:r>
        <w:t>Â Â Â Â Â Â Â Â  Der Weg der prozessualen Revision bleibt auch insofern verschlossen, als die BeschwerdefÃ¼hrerin vorbringt, sie wÃ¤re bei guter Gesundheit nicht zu 80 % sondern zu 100 % erwerbstÃ¤tig (Urk. 1 S. 20). Dies hÃ¤tte sie bereits im Rahmen der HaushaltsabklÃ¤rung (vgl. Urk. 8/20) beziehungsweise im ordentlichen Rechtsmittelverfahren nach Erlass der VerfÃ¼gung vom 16. Juni 2005 oder des Einspracheentscheids vom 19. Oktober 2005 geltend machen und mit Beweismitteln belegen kÃ¶nnen (BGE 108 V 168 Erw. 2b).</w:t>
      </w:r>
    </w:p>
    <w:p>
      <w:r>
        <w:t>3.3Â Â Â Â  Das Begehren um Wiederherstellung der verpassten Beschwerdefrist gegen den Einspracheentscheid vom 19. Oktober 2005 (vgl. Urk. 1 S. 20) ist bereits deshalb abzuweisen, weil die vertretene BeschwerdefÃ¼hrerin trotz ihrer gesundheitlichen Leiden jedenfalls noch in der Lage gewesen wÃ¤re, durch ihre damalige Rechtsvertretung (vgl. Urk. 8/36) eine Beschwerde einreichen zu lassen. Soweit die BeschwerdefÃ¼hrerin insofern Rechtsverweigerung geltend machen lÃ¤sst, als die Beschwerdegegnerin das AbÃ¤nderungsverfahren in drei Verfahren aufgeteilt habe (WiedererwÃ¤gung, prozessuale Revision, Neuanmeldung), ist die Beschwerde unter Hinweis auf die AusfÃ¼hrungen des hiesigen Gerichts sowie des Bundesgerichts in Sachen der Parteien (vgl. Urteil des Sozialversicherungsgerichts des Kantons ZÃ¼rich vom 2. MÃ¤rz 2007, IV.2007.00038, Erw. 4 beziehungsweise Urteil des Bundesgerichts vom 5. November 2007, 9C_231/2007, Erw. 5) abzuweisen, da mit Blick auf die unterschiedlichen Rechtsinstitute nicht ersichtlich ist, weshalb darÃ¼ber nicht in separaten Entscheiden befunden werden dÃ¼rfte. Auf die Vorbringen bezÃ¼glich gesetzeswidriger AktenfÃ¼hrung ist - ebenfalls unter Hinweis auf die AusfÃ¼hrungen in den bereits zitierten Entscheiden des hiesigen Gerichts vom 2. MÃ¤rz 2007 beziehungsweise des Bundesgerichts vom 5. November 2007 - nicht einzutreten (vgl. dazu: IV.2007.00038 Erw. 2, 9C_231/2007 Erw. 3), da nicht ersichtlich ist, inwiefern durch die Art der AktenfÃ¼hrung das rechtliche GehÃ¶r der BeschwerdefÃ¼hrerin verletzt worden sein kÃ¶nnte.</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Dr. Guido Brusa</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